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6A" w:rsidRDefault="006A136A" w:rsidP="006A136A">
      <w:pPr>
        <w:pStyle w:val="Heading1"/>
        <w:jc w:val="center"/>
      </w:pPr>
      <w:r>
        <w:t>CURRENT FURTHER EDUCATION</w:t>
      </w:r>
      <w:r w:rsidR="00AC3982">
        <w:t>/</w:t>
      </w:r>
      <w:r>
        <w:t>TEACHER REGULATIONS</w:t>
      </w:r>
      <w:r w:rsidR="00406E50">
        <w:t>/GRANTS</w:t>
      </w:r>
    </w:p>
    <w:p w:rsidR="006A136A" w:rsidRDefault="006A136A" w:rsidP="006A136A"/>
    <w:p w:rsidR="00406E50" w:rsidRDefault="00D56ED9" w:rsidP="006A1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7" w:history="1">
        <w:r w:rsidR="006A136A" w:rsidRPr="002C6EE6">
          <w:rPr>
            <w:rStyle w:val="Hyperlink"/>
            <w:sz w:val="20"/>
            <w:szCs w:val="20"/>
          </w:rPr>
          <w:t>http://www.ifl.ac.uk/membership/supporting-new-teachers-grants-for-initial-teacher-training</w:t>
        </w:r>
      </w:hyperlink>
      <w:r w:rsidR="006A136A">
        <w:rPr>
          <w:sz w:val="20"/>
          <w:szCs w:val="20"/>
        </w:rPr>
        <w:t xml:space="preserve">  </w:t>
      </w:r>
    </w:p>
    <w:p w:rsidR="006A136A" w:rsidRDefault="006A136A" w:rsidP="00406E50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Grants for ITT in FE – </w:t>
      </w:r>
      <w:r w:rsidR="00AC3982">
        <w:rPr>
          <w:sz w:val="20"/>
          <w:szCs w:val="20"/>
        </w:rPr>
        <w:t>QTLS too</w:t>
      </w:r>
    </w:p>
    <w:p w:rsidR="006A136A" w:rsidRDefault="006A136A" w:rsidP="006A136A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06E50" w:rsidRDefault="00D56ED9" w:rsidP="006A1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8" w:history="1">
        <w:r w:rsidR="006A136A" w:rsidRPr="002C6EE6">
          <w:rPr>
            <w:rStyle w:val="Hyperlink"/>
            <w:sz w:val="20"/>
            <w:szCs w:val="20"/>
          </w:rPr>
          <w:t>http://www.legislation.gov.uk/uksi/2007/2264/pdfs/uksi_20072264_en.pdf</w:t>
        </w:r>
      </w:hyperlink>
      <w:r w:rsidR="006A136A">
        <w:rPr>
          <w:sz w:val="20"/>
          <w:szCs w:val="20"/>
        </w:rPr>
        <w:t xml:space="preserve">   </w:t>
      </w:r>
    </w:p>
    <w:p w:rsidR="006A136A" w:rsidRDefault="006A136A" w:rsidP="00406E50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 teachers regs 2007</w:t>
      </w:r>
    </w:p>
    <w:p w:rsidR="006A136A" w:rsidRPr="006A136A" w:rsidRDefault="006A136A" w:rsidP="006A136A">
      <w:pPr>
        <w:pStyle w:val="ListParagraph"/>
        <w:rPr>
          <w:sz w:val="20"/>
          <w:szCs w:val="20"/>
        </w:rPr>
      </w:pPr>
    </w:p>
    <w:p w:rsidR="00406E50" w:rsidRDefault="00D56ED9" w:rsidP="006A1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9" w:history="1">
        <w:r w:rsidR="006A136A" w:rsidRPr="002C6EE6">
          <w:rPr>
            <w:rStyle w:val="Hyperlink"/>
            <w:sz w:val="20"/>
            <w:szCs w:val="20"/>
          </w:rPr>
          <w:t>http://www.skillsforlifenetwork.com/files/temp/LLUK%20FE%20Quals%20flowchart.pdf</w:t>
        </w:r>
      </w:hyperlink>
      <w:r w:rsidR="006A136A">
        <w:rPr>
          <w:sz w:val="20"/>
          <w:szCs w:val="20"/>
        </w:rPr>
        <w:t xml:space="preserve">  </w:t>
      </w:r>
    </w:p>
    <w:p w:rsidR="006A136A" w:rsidRDefault="006A136A" w:rsidP="00406E50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LLUK </w:t>
      </w:r>
      <w:r w:rsidR="00406E50">
        <w:rPr>
          <w:sz w:val="20"/>
          <w:szCs w:val="20"/>
        </w:rPr>
        <w:t xml:space="preserve">complicated </w:t>
      </w:r>
      <w:r>
        <w:rPr>
          <w:sz w:val="20"/>
          <w:szCs w:val="20"/>
        </w:rPr>
        <w:t>flowchart</w:t>
      </w:r>
    </w:p>
    <w:p w:rsidR="006A136A" w:rsidRPr="006A136A" w:rsidRDefault="006A136A" w:rsidP="006A136A">
      <w:pPr>
        <w:pStyle w:val="ListParagraph"/>
        <w:rPr>
          <w:sz w:val="20"/>
          <w:szCs w:val="20"/>
        </w:rPr>
      </w:pPr>
    </w:p>
    <w:p w:rsidR="006A136A" w:rsidRDefault="00D56ED9" w:rsidP="006A1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0" w:history="1">
        <w:r w:rsidR="006A136A" w:rsidRPr="002C6EE6">
          <w:rPr>
            <w:rStyle w:val="Hyperlink"/>
            <w:sz w:val="20"/>
            <w:szCs w:val="20"/>
          </w:rPr>
          <w:t>https://nextstep.direct.gov.uk/PlanningYourCareer/JobProfiles/JobProfile0405/Pages/default.aspx</w:t>
        </w:r>
      </w:hyperlink>
    </w:p>
    <w:p w:rsidR="006A136A" w:rsidRDefault="006A136A" w:rsidP="006A136A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DirectGov info on FE Teachers 2010</w:t>
      </w:r>
    </w:p>
    <w:p w:rsidR="006A136A" w:rsidRDefault="006A136A" w:rsidP="006A136A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06E50" w:rsidRDefault="00D56ED9" w:rsidP="006A13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1" w:history="1">
        <w:r w:rsidR="006A136A" w:rsidRPr="002C6EE6">
          <w:rPr>
            <w:rStyle w:val="Hyperlink"/>
            <w:sz w:val="20"/>
            <w:szCs w:val="20"/>
          </w:rPr>
          <w:t>http://www.prospects.ac.uk/further_education_lecturer_entry_requirements.htm</w:t>
        </w:r>
      </w:hyperlink>
      <w:r w:rsidR="006A136A">
        <w:rPr>
          <w:sz w:val="20"/>
          <w:szCs w:val="20"/>
        </w:rPr>
        <w:t xml:space="preserve">  </w:t>
      </w:r>
    </w:p>
    <w:p w:rsidR="006A136A" w:rsidRDefault="006A136A" w:rsidP="00406E50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Graduate careers info </w:t>
      </w:r>
      <w:r w:rsidR="00406E50">
        <w:rPr>
          <w:sz w:val="20"/>
          <w:szCs w:val="20"/>
        </w:rPr>
        <w:t xml:space="preserve">on Prospects </w:t>
      </w:r>
      <w:r>
        <w:rPr>
          <w:sz w:val="20"/>
          <w:szCs w:val="20"/>
        </w:rPr>
        <w:t>Nov 2009</w:t>
      </w:r>
    </w:p>
    <w:p w:rsidR="006A136A" w:rsidRDefault="006A136A" w:rsidP="006A136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A136A" w:rsidRDefault="006A136A" w:rsidP="006A136A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All accessed and checked again today – 19 August 2011 – regrets for non-Harvard referencing – </w:t>
      </w:r>
    </w:p>
    <w:p w:rsidR="006A136A" w:rsidRPr="006A136A" w:rsidRDefault="006A136A" w:rsidP="006A136A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they will be correct in my research!  Sent by email today</w:t>
      </w:r>
      <w:r w:rsidR="001D6461">
        <w:rPr>
          <w:sz w:val="20"/>
          <w:szCs w:val="20"/>
        </w:rPr>
        <w:t xml:space="preserve"> – 19/08/11</w:t>
      </w:r>
      <w:r>
        <w:rPr>
          <w:sz w:val="20"/>
          <w:szCs w:val="20"/>
        </w:rPr>
        <w:t>.</w:t>
      </w:r>
      <w:r w:rsidR="003E75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Christina A. Veasey</w:t>
      </w:r>
    </w:p>
    <w:p w:rsidR="006A136A" w:rsidRDefault="006A136A" w:rsidP="006A136A"/>
    <w:p w:rsidR="00823B56" w:rsidRPr="001D6461" w:rsidRDefault="00D56ED9" w:rsidP="00823B56">
      <w:pPr>
        <w:pStyle w:val="ListParagraph"/>
        <w:numPr>
          <w:ilvl w:val="0"/>
          <w:numId w:val="2"/>
        </w:numPr>
        <w:rPr>
          <w:sz w:val="20"/>
          <w:szCs w:val="20"/>
        </w:rPr>
      </w:pPr>
      <w:hyperlink r:id="rId12" w:tgtFrame="_blank" w:history="1">
        <w:r w:rsidR="00823B56" w:rsidRPr="001D6461">
          <w:rPr>
            <w:rStyle w:val="Hyperlink"/>
            <w:rFonts w:cs="Courier New"/>
            <w:sz w:val="20"/>
            <w:szCs w:val="20"/>
          </w:rPr>
          <w:t>http://www.bbc.co.uk/go/em/fr/-/news/education-14461935</w:t>
        </w:r>
      </w:hyperlink>
      <w:r w:rsidR="00823B56" w:rsidRPr="001D6461">
        <w:rPr>
          <w:rFonts w:cs="Courier New"/>
          <w:color w:val="000000"/>
          <w:sz w:val="20"/>
          <w:szCs w:val="20"/>
        </w:rPr>
        <w:t xml:space="preserve"> - probably relevant to both schools and colleges?</w:t>
      </w:r>
    </w:p>
    <w:p w:rsidR="001D6461" w:rsidRPr="001D6461" w:rsidRDefault="001D6461" w:rsidP="001D6461">
      <w:pPr>
        <w:pStyle w:val="ListParagraph"/>
        <w:rPr>
          <w:sz w:val="20"/>
          <w:szCs w:val="20"/>
        </w:rPr>
      </w:pPr>
    </w:p>
    <w:p w:rsid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3" w:history="1">
        <w:r w:rsidRPr="00294850">
          <w:rPr>
            <w:rStyle w:val="Hyperlink"/>
            <w:sz w:val="20"/>
            <w:szCs w:val="20"/>
          </w:rPr>
          <w:t>http://www.bbc.co.uk/go/em/fr/-/news/uk-england-14486989</w:t>
        </w:r>
      </w:hyperlink>
      <w:r>
        <w:rPr>
          <w:sz w:val="20"/>
          <w:szCs w:val="20"/>
        </w:rPr>
        <w:t xml:space="preserve">  accessed 18 Aug 2011 Billericay Educational Consortium – a/the top teacher training provider and works with OU</w:t>
      </w:r>
    </w:p>
    <w:p w:rsidR="001D6461" w:rsidRPr="001D6461" w:rsidRDefault="001D6461" w:rsidP="001D6461">
      <w:pPr>
        <w:pStyle w:val="ListParagraph"/>
        <w:rPr>
          <w:sz w:val="20"/>
          <w:szCs w:val="20"/>
        </w:rPr>
      </w:pPr>
    </w:p>
    <w:p w:rsidR="001D6461" w:rsidRP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4" w:history="1">
        <w:r w:rsidRPr="00385BB3">
          <w:rPr>
            <w:rStyle w:val="Hyperlink"/>
            <w:sz w:val="20"/>
            <w:szCs w:val="20"/>
          </w:rPr>
          <w:t>http://consortium.hud.ac.uk/projects/index.php</w:t>
        </w:r>
      </w:hyperlink>
      <w:r w:rsidRPr="00385BB3">
        <w:rPr>
          <w:sz w:val="20"/>
          <w:szCs w:val="20"/>
        </w:rPr>
        <w:t xml:space="preserve">  Huddersfield University Consortium for</w:t>
      </w:r>
      <w:r>
        <w:rPr>
          <w:sz w:val="20"/>
          <w:szCs w:val="20"/>
        </w:rPr>
        <w:t xml:space="preserve"> excellence in Teacher Training; </w:t>
      </w:r>
      <w:r w:rsidRPr="00385BB3">
        <w:rPr>
          <w:sz w:val="20"/>
          <w:szCs w:val="20"/>
        </w:rPr>
        <w:t xml:space="preserve"> see </w:t>
      </w:r>
      <w:r>
        <w:t xml:space="preserve">Good Practice Guide (HEFCE 03/15 p98). </w:t>
      </w:r>
    </w:p>
    <w:p w:rsidR="001D6461" w:rsidRDefault="001D6461" w:rsidP="001D6461">
      <w:pPr>
        <w:pStyle w:val="ListParagraph"/>
      </w:pPr>
    </w:p>
    <w:p w:rsid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5" w:history="1">
        <w:r w:rsidRPr="00385BB3">
          <w:rPr>
            <w:rStyle w:val="Hyperlink"/>
            <w:sz w:val="20"/>
            <w:szCs w:val="20"/>
          </w:rPr>
          <w:t>http://hudcett.hud.ac.uk/index.php?option=com_content&amp;task=category&amp;sectionid=12&amp;id=20&amp;Itemid=44</w:t>
        </w:r>
      </w:hyperlink>
      <w:r w:rsidRPr="00385BB3">
        <w:rPr>
          <w:sz w:val="20"/>
          <w:szCs w:val="20"/>
        </w:rPr>
        <w:t xml:space="preserve">  Teaching in Lifelong Learning: a journal to inform and improve practice  </w:t>
      </w:r>
    </w:p>
    <w:p w:rsidR="001D6461" w:rsidRPr="001D6461" w:rsidRDefault="001D6461" w:rsidP="001D6461">
      <w:pPr>
        <w:pStyle w:val="ListParagraph"/>
        <w:rPr>
          <w:sz w:val="20"/>
          <w:szCs w:val="20"/>
        </w:rPr>
      </w:pPr>
    </w:p>
    <w:p w:rsidR="001D6461" w:rsidRP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70131">
        <w:rPr>
          <w:rFonts w:cs="Optima"/>
          <w:sz w:val="20"/>
          <w:szCs w:val="20"/>
        </w:rPr>
        <w:t xml:space="preserve">2 </w:t>
      </w:r>
      <w:r w:rsidRPr="00670131">
        <w:rPr>
          <w:rFonts w:cs="Optima-Oblique"/>
          <w:i/>
          <w:iCs/>
          <w:sz w:val="20"/>
          <w:szCs w:val="20"/>
        </w:rPr>
        <w:t xml:space="preserve">Inclusive Learning: Report of the Committee on students with learning difficulties and/or disabilities </w:t>
      </w:r>
      <w:r w:rsidRPr="00670131">
        <w:rPr>
          <w:rFonts w:cs="Optima"/>
          <w:sz w:val="20"/>
          <w:szCs w:val="20"/>
        </w:rPr>
        <w:t xml:space="preserve">(the Tomlinson report) (HMSO, 1996); </w:t>
      </w:r>
      <w:r w:rsidRPr="00670131">
        <w:rPr>
          <w:rFonts w:cs="Optima-Oblique"/>
          <w:i/>
          <w:iCs/>
          <w:sz w:val="20"/>
          <w:szCs w:val="20"/>
        </w:rPr>
        <w:t>Learning Works: Widening</w:t>
      </w:r>
      <w:r>
        <w:rPr>
          <w:rFonts w:cs="Optima-Oblique"/>
          <w:i/>
          <w:iCs/>
          <w:sz w:val="20"/>
          <w:szCs w:val="20"/>
        </w:rPr>
        <w:t xml:space="preserve"> </w:t>
      </w:r>
      <w:r w:rsidRPr="00670131">
        <w:rPr>
          <w:rFonts w:cs="Optima-Oblique"/>
          <w:i/>
          <w:iCs/>
          <w:sz w:val="20"/>
          <w:szCs w:val="20"/>
        </w:rPr>
        <w:t xml:space="preserve">participation in further education </w:t>
      </w:r>
      <w:r w:rsidRPr="00670131">
        <w:rPr>
          <w:rFonts w:cs="Optima"/>
          <w:sz w:val="20"/>
          <w:szCs w:val="20"/>
        </w:rPr>
        <w:t>(the Kennedy report) (HMSO, 1997).</w:t>
      </w:r>
    </w:p>
    <w:p w:rsidR="001D6461" w:rsidRPr="001D6461" w:rsidRDefault="001D6461" w:rsidP="001D6461">
      <w:pPr>
        <w:pStyle w:val="ListParagraph"/>
        <w:rPr>
          <w:sz w:val="20"/>
          <w:szCs w:val="20"/>
        </w:rPr>
      </w:pPr>
    </w:p>
    <w:p w:rsid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6" w:history="1">
        <w:r w:rsidRPr="0039180B">
          <w:rPr>
            <w:rStyle w:val="Hyperlink"/>
            <w:sz w:val="20"/>
            <w:szCs w:val="20"/>
          </w:rPr>
          <w:t>http://www.ofsted.gov.uk/news/ofsted-trial-spot-checks-schools-behaviour-problems</w:t>
        </w:r>
      </w:hyperlink>
      <w:r>
        <w:rPr>
          <w:sz w:val="20"/>
          <w:szCs w:val="20"/>
        </w:rPr>
        <w:t xml:space="preserve">   interim checks on learner’s behaviour announced 14 July 2011 Ofsted website. </w:t>
      </w:r>
    </w:p>
    <w:p w:rsidR="001D6461" w:rsidRPr="001D6461" w:rsidRDefault="001D6461" w:rsidP="001D6461">
      <w:pPr>
        <w:pStyle w:val="ListParagraph"/>
        <w:rPr>
          <w:sz w:val="20"/>
          <w:szCs w:val="20"/>
        </w:rPr>
      </w:pPr>
    </w:p>
    <w:p w:rsid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7" w:history="1">
        <w:r w:rsidRPr="0039180B">
          <w:rPr>
            <w:rStyle w:val="Hyperlink"/>
            <w:sz w:val="20"/>
            <w:szCs w:val="20"/>
          </w:rPr>
          <w:t>http://www.ofsted.gov.uk/resources/initial-teacher-education-inspections-201112</w:t>
        </w:r>
      </w:hyperlink>
      <w:r>
        <w:rPr>
          <w:sz w:val="20"/>
          <w:szCs w:val="20"/>
        </w:rPr>
        <w:t xml:space="preserve">  plans for ITE inspections 2011 to 2012</w:t>
      </w:r>
    </w:p>
    <w:p w:rsidR="001D6461" w:rsidRPr="00C113A8" w:rsidRDefault="001D6461" w:rsidP="001D6461">
      <w:pPr>
        <w:autoSpaceDE w:val="0"/>
        <w:autoSpaceDN w:val="0"/>
        <w:adjustRightInd w:val="0"/>
        <w:spacing w:after="0" w:line="240" w:lineRule="auto"/>
        <w:ind w:left="360"/>
        <w:rPr>
          <w:b/>
          <w:sz w:val="20"/>
          <w:szCs w:val="20"/>
        </w:rPr>
      </w:pPr>
    </w:p>
    <w:p w:rsidR="001D6461" w:rsidRPr="003E75D8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E75D8">
        <w:rPr>
          <w:sz w:val="20"/>
          <w:szCs w:val="20"/>
        </w:rPr>
        <w:t>Definitions from Ofsted report 2010 – 2011;</w:t>
      </w:r>
      <w:r>
        <w:rPr>
          <w:b/>
          <w:sz w:val="20"/>
          <w:szCs w:val="20"/>
        </w:rPr>
        <w:t xml:space="preserve"> </w:t>
      </w:r>
      <w:hyperlink r:id="rId18" w:history="1">
        <w:r w:rsidRPr="003E75D8">
          <w:rPr>
            <w:rStyle w:val="Hyperlink"/>
            <w:sz w:val="20"/>
            <w:szCs w:val="20"/>
          </w:rPr>
          <w:t>http://www.ofsted.gov.uk/resources/annual-report-of-her-majestys-chief-inspector-of-education-childrens-services-and-skills-200910</w:t>
        </w:r>
      </w:hyperlink>
      <w:r w:rsidRPr="003E75D8">
        <w:rPr>
          <w:sz w:val="20"/>
          <w:szCs w:val="20"/>
        </w:rPr>
        <w:t xml:space="preserve"> </w:t>
      </w:r>
    </w:p>
    <w:p w:rsidR="001D6461" w:rsidRDefault="001D6461" w:rsidP="001D64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sz w:val="20"/>
          <w:szCs w:val="20"/>
        </w:rPr>
      </w:pPr>
    </w:p>
    <w:p w:rsidR="001D6461" w:rsidRPr="00C113A8" w:rsidRDefault="001D6461" w:rsidP="001D646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Adult and community learning definition from above;</w:t>
      </w:r>
    </w:p>
    <w:p w:rsidR="001D6461" w:rsidRPr="001D6461" w:rsidRDefault="001D6461" w:rsidP="001D6461">
      <w:pPr>
        <w:autoSpaceDE w:val="0"/>
        <w:autoSpaceDN w:val="0"/>
        <w:adjustRightInd w:val="0"/>
        <w:spacing w:after="0"/>
        <w:ind w:left="720"/>
        <w:rPr>
          <w:rFonts w:cs="FoundryFormSans-Book"/>
          <w:sz w:val="18"/>
          <w:szCs w:val="18"/>
        </w:rPr>
      </w:pPr>
      <w:r w:rsidRPr="001D6461">
        <w:rPr>
          <w:rFonts w:cs="FoundryFormSans-Book"/>
          <w:sz w:val="18"/>
          <w:szCs w:val="18"/>
        </w:rPr>
        <w:t>Adult and community learning, provided by councils, the voluntary and community sector, specialist</w:t>
      </w:r>
    </w:p>
    <w:p w:rsidR="001D6461" w:rsidRPr="001D6461" w:rsidRDefault="001D6461" w:rsidP="001D6461">
      <w:pPr>
        <w:autoSpaceDE w:val="0"/>
        <w:autoSpaceDN w:val="0"/>
        <w:adjustRightInd w:val="0"/>
        <w:spacing w:after="0"/>
        <w:ind w:left="720"/>
        <w:rPr>
          <w:rFonts w:cs="FoundryFormSans-Book"/>
          <w:sz w:val="18"/>
          <w:szCs w:val="18"/>
        </w:rPr>
      </w:pPr>
      <w:r w:rsidRPr="001D6461">
        <w:rPr>
          <w:rFonts w:cs="FoundryFormSans-Book"/>
          <w:sz w:val="18"/>
          <w:szCs w:val="18"/>
        </w:rPr>
        <w:t>adult education establishments and by some further education colleges, is diverse in character and aims</w:t>
      </w:r>
    </w:p>
    <w:p w:rsidR="001D6461" w:rsidRPr="001D6461" w:rsidRDefault="001D6461" w:rsidP="001D6461">
      <w:pPr>
        <w:autoSpaceDE w:val="0"/>
        <w:autoSpaceDN w:val="0"/>
        <w:adjustRightInd w:val="0"/>
        <w:spacing w:after="0"/>
        <w:ind w:left="720"/>
        <w:rPr>
          <w:rFonts w:cs="FoundryFormSans-Book"/>
          <w:sz w:val="18"/>
          <w:szCs w:val="18"/>
        </w:rPr>
      </w:pPr>
      <w:r w:rsidRPr="001D6461">
        <w:rPr>
          <w:rFonts w:cs="FoundryFormSans-Book"/>
          <w:sz w:val="18"/>
          <w:szCs w:val="18"/>
        </w:rPr>
        <w:t>to meet the needs and interests of a wide range of communities and the different groups within them.</w:t>
      </w:r>
    </w:p>
    <w:p w:rsidR="001D6461" w:rsidRPr="001D6461" w:rsidRDefault="001D6461" w:rsidP="001D6461">
      <w:pPr>
        <w:autoSpaceDE w:val="0"/>
        <w:autoSpaceDN w:val="0"/>
        <w:adjustRightInd w:val="0"/>
        <w:spacing w:after="0"/>
        <w:ind w:left="720"/>
        <w:rPr>
          <w:rFonts w:cs="FoundryFormSans-Book"/>
          <w:sz w:val="18"/>
          <w:szCs w:val="18"/>
        </w:rPr>
      </w:pPr>
      <w:r w:rsidRPr="001D6461">
        <w:rPr>
          <w:rFonts w:cs="FoundryFormSans-Book"/>
          <w:sz w:val="18"/>
          <w:szCs w:val="18"/>
        </w:rPr>
        <w:t>Provision includes ‘First Step’ courses for those who have not participated in learning for some years</w:t>
      </w:r>
    </w:p>
    <w:p w:rsidR="001D6461" w:rsidRPr="001D6461" w:rsidRDefault="001D6461" w:rsidP="001D6461">
      <w:pPr>
        <w:autoSpaceDE w:val="0"/>
        <w:autoSpaceDN w:val="0"/>
        <w:adjustRightInd w:val="0"/>
        <w:spacing w:after="0"/>
        <w:ind w:left="720"/>
        <w:rPr>
          <w:rFonts w:cs="FoundryFormSans-Book"/>
          <w:sz w:val="18"/>
          <w:szCs w:val="18"/>
        </w:rPr>
      </w:pPr>
      <w:r w:rsidRPr="001D6461">
        <w:rPr>
          <w:rFonts w:cs="FoundryFormSans-Book"/>
          <w:sz w:val="18"/>
          <w:szCs w:val="18"/>
        </w:rPr>
        <w:lastRenderedPageBreak/>
        <w:t>and where progression is a primary aim; courses leading to qualifications; provision for informal adult</w:t>
      </w:r>
    </w:p>
    <w:p w:rsidR="001D6461" w:rsidRPr="001D6461" w:rsidRDefault="001D6461" w:rsidP="001D6461">
      <w:pPr>
        <w:autoSpaceDE w:val="0"/>
        <w:autoSpaceDN w:val="0"/>
        <w:adjustRightInd w:val="0"/>
        <w:spacing w:after="0"/>
        <w:ind w:left="720"/>
        <w:rPr>
          <w:sz w:val="20"/>
          <w:szCs w:val="20"/>
        </w:rPr>
      </w:pPr>
      <w:r w:rsidRPr="001D6461">
        <w:rPr>
          <w:rFonts w:cs="FoundryFormSans-Book"/>
          <w:sz w:val="18"/>
          <w:szCs w:val="18"/>
        </w:rPr>
        <w:t>learning; and programmes and projects that specifically target improvements in community cohesion and the contribution that local people make to their neighbourhoods.</w:t>
      </w:r>
    </w:p>
    <w:p w:rsidR="001D6461" w:rsidRDefault="001D6461" w:rsidP="001D646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1D6461" w:rsidRPr="00EB109D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ahoma"/>
          <w:b/>
          <w:sz w:val="20"/>
          <w:szCs w:val="20"/>
        </w:rPr>
      </w:pPr>
      <w:r w:rsidRPr="00EB109D">
        <w:rPr>
          <w:rFonts w:cs="Tahoma"/>
          <w:b/>
          <w:sz w:val="20"/>
          <w:szCs w:val="20"/>
        </w:rPr>
        <w:t xml:space="preserve">Ofsted/the further education White Paper Raising skills, improving life chances in 2006,  </w:t>
      </w:r>
    </w:p>
    <w:p w:rsidR="001D6461" w:rsidRPr="00FE2EB2" w:rsidRDefault="001D6461" w:rsidP="001D6461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</w:t>
      </w:r>
      <w:r>
        <w:rPr>
          <w:rFonts w:cs="Tahoma"/>
          <w:sz w:val="20"/>
          <w:szCs w:val="20"/>
        </w:rPr>
        <w:tab/>
        <w:t xml:space="preserve">Also LLUK report states - 1 </w:t>
      </w:r>
      <w:r w:rsidRPr="00FE2EB2">
        <w:rPr>
          <w:rFonts w:cs="Tahoma"/>
          <w:sz w:val="20"/>
          <w:szCs w:val="20"/>
        </w:rPr>
        <w:t xml:space="preserve">September 2007, legal and contractual requirements were implemented to </w:t>
      </w:r>
      <w:r>
        <w:rPr>
          <w:rFonts w:cs="Tahoma"/>
          <w:sz w:val="20"/>
          <w:szCs w:val="20"/>
        </w:rPr>
        <w:tab/>
      </w:r>
      <w:r w:rsidRPr="00FE2EB2">
        <w:rPr>
          <w:rFonts w:cs="Tahoma"/>
          <w:sz w:val="20"/>
          <w:szCs w:val="20"/>
        </w:rPr>
        <w:t>support</w:t>
      </w:r>
      <w:r>
        <w:rPr>
          <w:rFonts w:cs="Tahoma"/>
          <w:sz w:val="20"/>
          <w:szCs w:val="20"/>
        </w:rPr>
        <w:t xml:space="preserve"> </w:t>
      </w:r>
      <w:r w:rsidRPr="00FE2EB2">
        <w:rPr>
          <w:rFonts w:cs="Tahoma"/>
          <w:sz w:val="20"/>
          <w:szCs w:val="20"/>
        </w:rPr>
        <w:t>the reforms</w:t>
      </w:r>
      <w:r>
        <w:rPr>
          <w:rFonts w:ascii="Tahoma" w:hAnsi="Tahoma" w:cs="Tahoma"/>
          <w:sz w:val="24"/>
          <w:szCs w:val="24"/>
        </w:rPr>
        <w:t xml:space="preserve">. </w:t>
      </w:r>
      <w:r w:rsidRPr="00FE2EB2">
        <w:rPr>
          <w:rFonts w:cs="Tahoma"/>
          <w:sz w:val="20"/>
          <w:szCs w:val="20"/>
        </w:rPr>
        <w:t xml:space="preserve">The focus of this </w:t>
      </w:r>
      <w:r>
        <w:rPr>
          <w:rFonts w:cs="Tahoma"/>
          <w:sz w:val="20"/>
          <w:szCs w:val="20"/>
        </w:rPr>
        <w:t xml:space="preserve">(Ofsted) </w:t>
      </w:r>
      <w:r w:rsidRPr="00FE2EB2">
        <w:rPr>
          <w:rFonts w:cs="Tahoma"/>
          <w:sz w:val="20"/>
          <w:szCs w:val="20"/>
        </w:rPr>
        <w:t xml:space="preserve">report is on the national awarding body general </w:t>
      </w:r>
      <w:r>
        <w:rPr>
          <w:rFonts w:cs="Tahoma"/>
          <w:sz w:val="20"/>
          <w:szCs w:val="20"/>
        </w:rPr>
        <w:tab/>
      </w:r>
      <w:r w:rsidRPr="00FE2EB2">
        <w:rPr>
          <w:rFonts w:cs="Tahoma"/>
          <w:sz w:val="20"/>
          <w:szCs w:val="20"/>
        </w:rPr>
        <w:t>teaching</w:t>
      </w:r>
      <w:r>
        <w:rPr>
          <w:rFonts w:cs="Tahoma"/>
          <w:sz w:val="20"/>
          <w:szCs w:val="20"/>
        </w:rPr>
        <w:t xml:space="preserve"> </w:t>
      </w:r>
      <w:r w:rsidRPr="00FE2EB2">
        <w:rPr>
          <w:rFonts w:cs="Tahoma"/>
          <w:sz w:val="20"/>
          <w:szCs w:val="20"/>
        </w:rPr>
        <w:t>qualifications endorsed by Standards Verification UK, formerly the Further Education</w:t>
      </w:r>
    </w:p>
    <w:p w:rsidR="001D6461" w:rsidRDefault="001D6461" w:rsidP="001D6461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National Training Organisation</w:t>
      </w:r>
      <w:r w:rsidRPr="00FE2EB2">
        <w:rPr>
          <w:rFonts w:cs="Tahoma"/>
          <w:sz w:val="20"/>
          <w:szCs w:val="20"/>
        </w:rPr>
        <w:t>(FENTO). These qualifications must meet the 2001</w:t>
      </w:r>
      <w:r>
        <w:rPr>
          <w:rFonts w:cs="Tahoma"/>
          <w:sz w:val="20"/>
          <w:szCs w:val="20"/>
        </w:rPr>
        <w:t xml:space="preserve"> </w:t>
      </w:r>
      <w:r w:rsidRPr="00FE2EB2">
        <w:rPr>
          <w:rFonts w:cs="Tahoma"/>
          <w:sz w:val="20"/>
          <w:szCs w:val="20"/>
        </w:rPr>
        <w:t>statutory requirement for teachers in further education to gain an endorsed teaching</w:t>
      </w:r>
      <w:r>
        <w:rPr>
          <w:rFonts w:cs="Tahoma"/>
          <w:sz w:val="20"/>
          <w:szCs w:val="20"/>
        </w:rPr>
        <w:t xml:space="preserve"> </w:t>
      </w:r>
      <w:r w:rsidRPr="00FE2EB2">
        <w:rPr>
          <w:rFonts w:cs="Tahoma"/>
          <w:sz w:val="20"/>
          <w:szCs w:val="20"/>
        </w:rPr>
        <w:t>qualification, based on the standards for teaching and supporting learning in further</w:t>
      </w:r>
      <w:r>
        <w:rPr>
          <w:rFonts w:cs="Tahoma"/>
          <w:sz w:val="20"/>
          <w:szCs w:val="20"/>
        </w:rPr>
        <w:t xml:space="preserve"> </w:t>
      </w:r>
      <w:r w:rsidRPr="00FE2EB2">
        <w:rPr>
          <w:rFonts w:cs="Tahoma"/>
          <w:sz w:val="20"/>
          <w:szCs w:val="20"/>
        </w:rPr>
        <w:t>education.</w:t>
      </w:r>
    </w:p>
    <w:p w:rsidR="001D6461" w:rsidRPr="00FE2EB2" w:rsidRDefault="001D6461" w:rsidP="001D6461">
      <w:pPr>
        <w:autoSpaceDE w:val="0"/>
        <w:autoSpaceDN w:val="0"/>
        <w:adjustRightInd w:val="0"/>
        <w:spacing w:after="0" w:line="240" w:lineRule="auto"/>
        <w:ind w:left="720"/>
        <w:rPr>
          <w:b/>
          <w:sz w:val="20"/>
          <w:szCs w:val="20"/>
        </w:rPr>
      </w:pPr>
    </w:p>
    <w:p w:rsidR="001D6461" w:rsidRPr="001D6461" w:rsidRDefault="001D6461" w:rsidP="001D646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hyperlink r:id="rId19" w:history="1">
        <w:r w:rsidRPr="00E25B9B">
          <w:rPr>
            <w:rStyle w:val="Hyperlink"/>
            <w:sz w:val="20"/>
            <w:szCs w:val="20"/>
          </w:rPr>
          <w:t>http://hudcett.hud.ac.uk/documents/PoliciesAndReports/TheInitialTraininOfFurtherEducationTeachers.pdf</w:t>
        </w:r>
      </w:hyperlink>
      <w:r w:rsidRPr="00E25B9B">
        <w:rPr>
          <w:sz w:val="20"/>
          <w:szCs w:val="20"/>
        </w:rPr>
        <w:t xml:space="preserve">   </w:t>
      </w:r>
      <w:r w:rsidRPr="00E25B9B">
        <w:rPr>
          <w:rFonts w:cs="Tahoma"/>
          <w:sz w:val="20"/>
          <w:szCs w:val="20"/>
        </w:rPr>
        <w:t xml:space="preserve">The initial training of further education teachers </w:t>
      </w:r>
      <w:r>
        <w:rPr>
          <w:rFonts w:cs="Tahoma"/>
          <w:sz w:val="20"/>
          <w:szCs w:val="20"/>
        </w:rPr>
        <w:t>f</w:t>
      </w:r>
      <w:r w:rsidRPr="00E25B9B">
        <w:rPr>
          <w:rFonts w:cs="Tahoma"/>
          <w:sz w:val="20"/>
          <w:szCs w:val="20"/>
        </w:rPr>
        <w:t>indings from 2006/07 inspections of courses leading to national awarding body qualifications</w:t>
      </w:r>
    </w:p>
    <w:p w:rsidR="001D6461" w:rsidRPr="00E25B9B" w:rsidRDefault="001D6461" w:rsidP="001D6461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E75D8" w:rsidRDefault="003E75D8" w:rsidP="003E75D8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All accessed yesterday and some more relevant that others – 21 August 2011 – regrets for non-</w:t>
      </w:r>
      <w:r>
        <w:rPr>
          <w:sz w:val="20"/>
          <w:szCs w:val="20"/>
        </w:rPr>
        <w:tab/>
        <w:t>Harvard referencing – they will be correct in my research!  Sent by email today –</w:t>
      </w:r>
      <w:r w:rsidR="0075157C">
        <w:rPr>
          <w:sz w:val="20"/>
          <w:szCs w:val="20"/>
        </w:rPr>
        <w:t xml:space="preserve"> 22</w:t>
      </w:r>
      <w:r>
        <w:rPr>
          <w:sz w:val="20"/>
          <w:szCs w:val="20"/>
        </w:rPr>
        <w:t xml:space="preserve">/08/11.  </w:t>
      </w:r>
    </w:p>
    <w:p w:rsidR="003E75D8" w:rsidRPr="006A136A" w:rsidRDefault="003E75D8" w:rsidP="003E75D8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Christina A. Veasey</w:t>
      </w:r>
    </w:p>
    <w:p w:rsidR="00823B56" w:rsidRPr="006A136A" w:rsidRDefault="00823B56" w:rsidP="001D6461">
      <w:pPr>
        <w:pStyle w:val="ListParagraph"/>
      </w:pPr>
    </w:p>
    <w:sectPr w:rsidR="00823B56" w:rsidRPr="006A136A" w:rsidSect="00A80186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C0" w:rsidRDefault="005817C0" w:rsidP="00AC3982">
      <w:pPr>
        <w:spacing w:after="0" w:line="240" w:lineRule="auto"/>
      </w:pPr>
      <w:r>
        <w:separator/>
      </w:r>
    </w:p>
  </w:endnote>
  <w:endnote w:type="continuationSeparator" w:id="0">
    <w:p w:rsidR="005817C0" w:rsidRDefault="005817C0" w:rsidP="00AC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Form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58"/>
      <w:gridCol w:w="8284"/>
    </w:tblGrid>
    <w:tr w:rsidR="00AC3982">
      <w:tc>
        <w:tcPr>
          <w:tcW w:w="918" w:type="dxa"/>
        </w:tcPr>
        <w:p w:rsidR="00AC3982" w:rsidRDefault="00AC398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5817C0" w:rsidRPr="005817C0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AC3982" w:rsidRPr="00AC3982" w:rsidRDefault="00AC3982">
          <w:pPr>
            <w:pStyle w:val="Footer"/>
            <w:rPr>
              <w:sz w:val="16"/>
              <w:szCs w:val="16"/>
            </w:rPr>
          </w:pPr>
          <w:r w:rsidRPr="00AC3982">
            <w:rPr>
              <w:sz w:val="16"/>
              <w:szCs w:val="16"/>
            </w:rPr>
            <w:t>//list of references sent to Jim Crawley by email 19</w:t>
          </w:r>
          <w:r w:rsidRPr="00AC3982">
            <w:rPr>
              <w:sz w:val="16"/>
              <w:szCs w:val="16"/>
              <w:vertAlign w:val="superscript"/>
            </w:rPr>
            <w:t>th</w:t>
          </w:r>
          <w:r w:rsidRPr="00AC3982">
            <w:rPr>
              <w:sz w:val="16"/>
              <w:szCs w:val="16"/>
            </w:rPr>
            <w:t xml:space="preserve"> and 22 August 2011</w:t>
          </w:r>
        </w:p>
      </w:tc>
    </w:tr>
  </w:tbl>
  <w:p w:rsidR="00AC3982" w:rsidRDefault="00AC39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C0" w:rsidRDefault="005817C0" w:rsidP="00AC3982">
      <w:pPr>
        <w:spacing w:after="0" w:line="240" w:lineRule="auto"/>
      </w:pPr>
      <w:r>
        <w:separator/>
      </w:r>
    </w:p>
  </w:footnote>
  <w:footnote w:type="continuationSeparator" w:id="0">
    <w:p w:rsidR="005817C0" w:rsidRDefault="005817C0" w:rsidP="00AC3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338"/>
    <w:multiLevelType w:val="hybridMultilevel"/>
    <w:tmpl w:val="30AC8FE4"/>
    <w:lvl w:ilvl="0" w:tplc="6A72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736"/>
    <w:multiLevelType w:val="hybridMultilevel"/>
    <w:tmpl w:val="D338B2D6"/>
    <w:lvl w:ilvl="0" w:tplc="6B340ED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7D0F"/>
    <w:multiLevelType w:val="hybridMultilevel"/>
    <w:tmpl w:val="30D4C03A"/>
    <w:lvl w:ilvl="0" w:tplc="F3CC720C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136A"/>
    <w:rsid w:val="000C28A1"/>
    <w:rsid w:val="001D6461"/>
    <w:rsid w:val="00364EC0"/>
    <w:rsid w:val="003E75D8"/>
    <w:rsid w:val="00406E50"/>
    <w:rsid w:val="005817C0"/>
    <w:rsid w:val="006A136A"/>
    <w:rsid w:val="0075157C"/>
    <w:rsid w:val="00823B56"/>
    <w:rsid w:val="00A80186"/>
    <w:rsid w:val="00AC3982"/>
    <w:rsid w:val="00D56ED9"/>
    <w:rsid w:val="00D9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86"/>
  </w:style>
  <w:style w:type="paragraph" w:styleId="Heading1">
    <w:name w:val="heading 1"/>
    <w:basedOn w:val="Normal"/>
    <w:next w:val="Normal"/>
    <w:link w:val="Heading1Char"/>
    <w:uiPriority w:val="9"/>
    <w:qFormat/>
    <w:rsid w:val="006A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13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3982"/>
  </w:style>
  <w:style w:type="paragraph" w:styleId="Footer">
    <w:name w:val="footer"/>
    <w:basedOn w:val="Normal"/>
    <w:link w:val="FooterChar"/>
    <w:uiPriority w:val="99"/>
    <w:unhideWhenUsed/>
    <w:rsid w:val="00AC3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07/2264/pdfs/uksi_20072264_en.pdf" TargetMode="External"/><Relationship Id="rId13" Type="http://schemas.openxmlformats.org/officeDocument/2006/relationships/hyperlink" Target="http://www.bbc.co.uk/go/em/fr/-/news/uk-england-14486989" TargetMode="External"/><Relationship Id="rId18" Type="http://schemas.openxmlformats.org/officeDocument/2006/relationships/hyperlink" Target="http://www.ofsted.gov.uk/resources/annual-report-of-her-majestys-chief-inspector-of-education-childrens-services-and-skills-20091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fl.ac.uk/membership/supporting-new-teachers-grants-for-initial-teacher-training" TargetMode="External"/><Relationship Id="rId12" Type="http://schemas.openxmlformats.org/officeDocument/2006/relationships/hyperlink" Target="http://www.bbc.co.uk/go/em/fr/-/news/education-14461935" TargetMode="External"/><Relationship Id="rId17" Type="http://schemas.openxmlformats.org/officeDocument/2006/relationships/hyperlink" Target="http://www.ofsted.gov.uk/resources/initial-teacher-education-inspections-2011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fsted.gov.uk/news/ofsted-trial-spot-checks-schools-behaviour-proble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spects.ac.uk/further_education_lecturer_entry_requirements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udcett.hud.ac.uk/index.php?option=com_content&amp;task=category&amp;sectionid=12&amp;id=20&amp;Itemid=44" TargetMode="External"/><Relationship Id="rId10" Type="http://schemas.openxmlformats.org/officeDocument/2006/relationships/hyperlink" Target="https://nextstep.direct.gov.uk/PlanningYourCareer/JobProfiles/JobProfile0405/Pages/default.aspx" TargetMode="External"/><Relationship Id="rId19" Type="http://schemas.openxmlformats.org/officeDocument/2006/relationships/hyperlink" Target="http://hudcett.hud.ac.uk/documents/PoliciesAndReports/TheInitialTraininOfFurtherEducationTeach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llsforlifenetwork.com/files/temp/LLUK%20FE%20Quals%20flowchart.pdf" TargetMode="External"/><Relationship Id="rId14" Type="http://schemas.openxmlformats.org/officeDocument/2006/relationships/hyperlink" Target="http://consortium.hud.ac.uk/projects/index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2011-08-19T09:12:00Z</dcterms:created>
  <dcterms:modified xsi:type="dcterms:W3CDTF">2011-08-22T15:08:00Z</dcterms:modified>
</cp:coreProperties>
</file>