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4" w:rsidRPr="00AD3F15" w:rsidRDefault="00AD3F15" w:rsidP="00AD3F15">
      <w:pPr>
        <w:spacing w:before="100" w:beforeAutospacing="1" w:after="100" w:afterAutospacing="1" w:line="240" w:lineRule="auto"/>
        <w:jc w:val="center"/>
        <w:rPr>
          <w:rFonts w:ascii="Arial" w:eastAsia="Times New Roman" w:hAnsi="Arial" w:cs="Arial"/>
          <w:b/>
          <w:u w:val="single"/>
          <w:lang w:eastAsia="en-GB"/>
        </w:rPr>
      </w:pPr>
      <w:r w:rsidRPr="00AD3F15">
        <w:rPr>
          <w:rFonts w:ascii="Arial" w:eastAsia="Times New Roman" w:hAnsi="Arial" w:cs="Arial"/>
          <w:b/>
          <w:u w:val="single"/>
          <w:lang w:eastAsia="en-GB"/>
        </w:rPr>
        <w:t>Learning Theories Revision</w:t>
      </w:r>
    </w:p>
    <w:p w:rsidR="008D0533" w:rsidRPr="00AD3F15" w:rsidRDefault="008D0533" w:rsidP="008D0533">
      <w:pPr>
        <w:spacing w:before="100" w:beforeAutospacing="1" w:after="100" w:afterAutospacing="1" w:line="240" w:lineRule="auto"/>
        <w:rPr>
          <w:rFonts w:ascii="Arial" w:eastAsia="Times New Roman" w:hAnsi="Arial" w:cs="Arial"/>
          <w:b/>
          <w:u w:val="single"/>
          <w:lang w:eastAsia="en-GB"/>
        </w:rPr>
      </w:pPr>
      <w:r w:rsidRPr="00AD3F15">
        <w:rPr>
          <w:rFonts w:ascii="Arial" w:eastAsia="Times New Roman" w:hAnsi="Arial" w:cs="Arial"/>
          <w:b/>
          <w:u w:val="single"/>
          <w:lang w:eastAsia="en-GB"/>
        </w:rPr>
        <w:t>Behavio</w:t>
      </w:r>
      <w:r w:rsidR="006D3BB4" w:rsidRPr="00AD3F15">
        <w:rPr>
          <w:rFonts w:ascii="Arial" w:eastAsia="Times New Roman" w:hAnsi="Arial" w:cs="Arial"/>
          <w:b/>
          <w:u w:val="single"/>
          <w:lang w:eastAsia="en-GB"/>
        </w:rPr>
        <w:t>u</w:t>
      </w:r>
      <w:r w:rsidRPr="00AD3F15">
        <w:rPr>
          <w:rFonts w:ascii="Arial" w:eastAsia="Times New Roman" w:hAnsi="Arial" w:cs="Arial"/>
          <w:b/>
          <w:u w:val="single"/>
          <w:lang w:eastAsia="en-GB"/>
        </w:rPr>
        <w:t>rism</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Founders and proponents: John B. Watson in the early 20th century. B.F. Skinner, Ivan Pavlov, and others.</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Basic idea: Stimulus-response. All behavio</w:t>
      </w:r>
      <w:r w:rsidR="006D3BB4">
        <w:rPr>
          <w:rFonts w:ascii="Arial" w:eastAsia="Times New Roman" w:hAnsi="Arial" w:cs="Arial"/>
          <w:lang w:eastAsia="en-GB"/>
        </w:rPr>
        <w:t>u</w:t>
      </w:r>
      <w:r w:rsidRPr="008D0533">
        <w:rPr>
          <w:rFonts w:ascii="Arial" w:eastAsia="Times New Roman" w:hAnsi="Arial" w:cs="Arial"/>
          <w:lang w:eastAsia="en-GB"/>
        </w:rPr>
        <w:t xml:space="preserve">r </w:t>
      </w:r>
      <w:r w:rsidR="006D3BB4">
        <w:rPr>
          <w:rFonts w:ascii="Arial" w:eastAsia="Times New Roman" w:hAnsi="Arial" w:cs="Arial"/>
          <w:lang w:eastAsia="en-GB"/>
        </w:rPr>
        <w:t xml:space="preserve">is </w:t>
      </w:r>
      <w:r w:rsidRPr="008D0533">
        <w:rPr>
          <w:rFonts w:ascii="Arial" w:eastAsia="Times New Roman" w:hAnsi="Arial" w:cs="Arial"/>
          <w:lang w:eastAsia="en-GB"/>
        </w:rPr>
        <w:t>caused by external stimuli (operant conditioning). All behavio</w:t>
      </w:r>
      <w:r w:rsidR="006D3BB4">
        <w:rPr>
          <w:rFonts w:ascii="Arial" w:eastAsia="Times New Roman" w:hAnsi="Arial" w:cs="Arial"/>
          <w:lang w:eastAsia="en-GB"/>
        </w:rPr>
        <w:t>u</w:t>
      </w:r>
      <w:r w:rsidRPr="008D0533">
        <w:rPr>
          <w:rFonts w:ascii="Arial" w:eastAsia="Times New Roman" w:hAnsi="Arial" w:cs="Arial"/>
          <w:lang w:eastAsia="en-GB"/>
        </w:rPr>
        <w:t>r can be explained without the need to consider internal mental states or consciousness.</w:t>
      </w:r>
    </w:p>
    <w:p w:rsidR="008D0533" w:rsidRPr="008D0533" w:rsidRDefault="00D3426F" w:rsidP="008D0533">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Learner viewed as: initially passive but respon</w:t>
      </w:r>
      <w:r w:rsidR="008D0533" w:rsidRPr="008D0533">
        <w:rPr>
          <w:rFonts w:ascii="Arial" w:eastAsia="Times New Roman" w:hAnsi="Arial" w:cs="Arial"/>
          <w:lang w:eastAsia="en-GB"/>
        </w:rPr>
        <w:t>s</w:t>
      </w:r>
      <w:r>
        <w:rPr>
          <w:rFonts w:ascii="Arial" w:eastAsia="Times New Roman" w:hAnsi="Arial" w:cs="Arial"/>
          <w:lang w:eastAsia="en-GB"/>
        </w:rPr>
        <w:t>ive to</w:t>
      </w:r>
      <w:r w:rsidR="008D0533" w:rsidRPr="008D0533">
        <w:rPr>
          <w:rFonts w:ascii="Arial" w:eastAsia="Times New Roman" w:hAnsi="Arial" w:cs="Arial"/>
          <w:lang w:eastAsia="en-GB"/>
        </w:rPr>
        <w:t xml:space="preserve"> stimuli.</w:t>
      </w:r>
    </w:p>
    <w:p w:rsidR="008D0533" w:rsidRPr="006D3BB4"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Behavio</w:t>
      </w:r>
      <w:r w:rsidR="006D3BB4">
        <w:rPr>
          <w:rFonts w:ascii="Arial" w:eastAsia="Times New Roman" w:hAnsi="Arial" w:cs="Arial"/>
          <w:lang w:eastAsia="en-GB"/>
        </w:rPr>
        <w:t>u</w:t>
      </w:r>
      <w:r w:rsidRPr="008D0533">
        <w:rPr>
          <w:rFonts w:ascii="Arial" w:eastAsia="Times New Roman" w:hAnsi="Arial" w:cs="Arial"/>
          <w:lang w:eastAsia="en-GB"/>
        </w:rPr>
        <w:t>r may result in reinforcement (increased likelihood that behavio</w:t>
      </w:r>
      <w:r w:rsidR="006D3BB4">
        <w:rPr>
          <w:rFonts w:ascii="Arial" w:eastAsia="Times New Roman" w:hAnsi="Arial" w:cs="Arial"/>
          <w:lang w:eastAsia="en-GB"/>
        </w:rPr>
        <w:t>u</w:t>
      </w:r>
      <w:r w:rsidRPr="008D0533">
        <w:rPr>
          <w:rFonts w:ascii="Arial" w:eastAsia="Times New Roman" w:hAnsi="Arial" w:cs="Arial"/>
          <w:lang w:eastAsia="en-GB"/>
        </w:rPr>
        <w:t>r will occur in the future); or punishment.</w:t>
      </w:r>
    </w:p>
    <w:p w:rsidR="008D0533" w:rsidRPr="008D0533" w:rsidRDefault="008D0533" w:rsidP="008D0533">
      <w:pPr>
        <w:spacing w:before="100" w:beforeAutospacing="1" w:after="100" w:afterAutospacing="1" w:line="240" w:lineRule="auto"/>
        <w:rPr>
          <w:rFonts w:ascii="Arial" w:eastAsia="Times New Roman" w:hAnsi="Arial" w:cs="Arial"/>
          <w:b/>
          <w:u w:val="single"/>
          <w:lang w:eastAsia="en-GB"/>
        </w:rPr>
      </w:pPr>
      <w:proofErr w:type="spellStart"/>
      <w:r w:rsidRPr="00AD3F15">
        <w:rPr>
          <w:rFonts w:ascii="Arial" w:eastAsia="Times New Roman" w:hAnsi="Arial" w:cs="Arial"/>
          <w:b/>
          <w:u w:val="single"/>
          <w:lang w:eastAsia="en-GB"/>
        </w:rPr>
        <w:t>Cognitivism</w:t>
      </w:r>
      <w:proofErr w:type="spellEnd"/>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 xml:space="preserve">Founders and </w:t>
      </w:r>
      <w:r w:rsidR="006D3BB4">
        <w:rPr>
          <w:rFonts w:ascii="Arial" w:eastAsia="Times New Roman" w:hAnsi="Arial" w:cs="Arial"/>
          <w:lang w:eastAsia="en-GB"/>
        </w:rPr>
        <w:t>proponents: Noam Chomsky in the 1960s.</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 xml:space="preserve">Basic idea: Mental function can </w:t>
      </w:r>
      <w:r w:rsidR="006D3BB4">
        <w:rPr>
          <w:rFonts w:ascii="Arial" w:eastAsia="Times New Roman" w:hAnsi="Arial" w:cs="Arial"/>
          <w:lang w:eastAsia="en-GB"/>
        </w:rPr>
        <w:t xml:space="preserve">and should </w:t>
      </w:r>
      <w:r w:rsidRPr="008D0533">
        <w:rPr>
          <w:rFonts w:ascii="Arial" w:eastAsia="Times New Roman" w:hAnsi="Arial" w:cs="Arial"/>
          <w:lang w:eastAsia="en-GB"/>
        </w:rPr>
        <w:t>be understood</w:t>
      </w:r>
      <w:r w:rsidR="006D3BB4">
        <w:rPr>
          <w:rFonts w:ascii="Arial" w:eastAsia="Times New Roman" w:hAnsi="Arial" w:cs="Arial"/>
          <w:lang w:eastAsia="en-GB"/>
        </w:rPr>
        <w:t>.</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Learner viewed as: Information processor</w:t>
      </w:r>
      <w:r w:rsidR="006D3BB4">
        <w:rPr>
          <w:rFonts w:ascii="Arial" w:eastAsia="Times New Roman" w:hAnsi="Arial" w:cs="Arial"/>
          <w:lang w:eastAsia="en-GB"/>
        </w:rPr>
        <w:t>.</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proofErr w:type="spellStart"/>
      <w:r w:rsidRPr="008D0533">
        <w:rPr>
          <w:rFonts w:ascii="Arial" w:eastAsia="Times New Roman" w:hAnsi="Arial" w:cs="Arial"/>
          <w:lang w:eastAsia="en-GB"/>
        </w:rPr>
        <w:t>Cognitivism</w:t>
      </w:r>
      <w:proofErr w:type="spellEnd"/>
      <w:r w:rsidRPr="008D0533">
        <w:rPr>
          <w:rFonts w:ascii="Arial" w:eastAsia="Times New Roman" w:hAnsi="Arial" w:cs="Arial"/>
          <w:lang w:eastAsia="en-GB"/>
        </w:rPr>
        <w:t xml:space="preserve"> focuses on inner mental activities — opening the “black box” of the human mind. It is necessary to determine how processe</w:t>
      </w:r>
      <w:r w:rsidR="00AD3F15">
        <w:rPr>
          <w:rFonts w:ascii="Arial" w:eastAsia="Times New Roman" w:hAnsi="Arial" w:cs="Arial"/>
          <w:lang w:eastAsia="en-GB"/>
        </w:rPr>
        <w:t>s such as thinking, memory, understanding</w:t>
      </w:r>
      <w:r w:rsidRPr="008D0533">
        <w:rPr>
          <w:rFonts w:ascii="Arial" w:eastAsia="Times New Roman" w:hAnsi="Arial" w:cs="Arial"/>
          <w:lang w:eastAsia="en-GB"/>
        </w:rPr>
        <w:t>, and problem-solving occur. People are not “programmed animals” that merely respond to environmental stimuli; people are rational beings whose action</w:t>
      </w:r>
      <w:r w:rsidR="006D3BB4">
        <w:rPr>
          <w:rFonts w:ascii="Arial" w:eastAsia="Times New Roman" w:hAnsi="Arial" w:cs="Arial"/>
          <w:lang w:eastAsia="en-GB"/>
        </w:rPr>
        <w:t>s</w:t>
      </w:r>
      <w:r w:rsidRPr="008D0533">
        <w:rPr>
          <w:rFonts w:ascii="Arial" w:eastAsia="Times New Roman" w:hAnsi="Arial" w:cs="Arial"/>
          <w:lang w:eastAsia="en-GB"/>
        </w:rPr>
        <w:t xml:space="preserve"> are a consequence of thinking.</w:t>
      </w:r>
    </w:p>
    <w:p w:rsidR="008D0533" w:rsidRPr="006D3BB4"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Metaphor of mind as computer: information comes in, is being processed, and leads to certain outcomes.</w:t>
      </w:r>
    </w:p>
    <w:p w:rsidR="008D0533" w:rsidRPr="008D0533" w:rsidRDefault="008D0533" w:rsidP="008D0533">
      <w:pPr>
        <w:spacing w:before="100" w:beforeAutospacing="1" w:after="100" w:afterAutospacing="1" w:line="240" w:lineRule="auto"/>
        <w:rPr>
          <w:rFonts w:ascii="Arial" w:eastAsia="Times New Roman" w:hAnsi="Arial" w:cs="Arial"/>
          <w:b/>
          <w:u w:val="single"/>
          <w:lang w:eastAsia="en-GB"/>
        </w:rPr>
      </w:pPr>
      <w:r w:rsidRPr="00AD3F15">
        <w:rPr>
          <w:rFonts w:ascii="Arial" w:eastAsia="Times New Roman" w:hAnsi="Arial" w:cs="Arial"/>
          <w:b/>
          <w:u w:val="single"/>
          <w:lang w:eastAsia="en-GB"/>
        </w:rPr>
        <w:t>Humanism</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 xml:space="preserve">Founders and proponents: Abraham Maslow, Carl Rogers, </w:t>
      </w:r>
      <w:r w:rsidR="006D3BB4">
        <w:rPr>
          <w:rFonts w:ascii="Arial" w:eastAsia="Times New Roman" w:hAnsi="Arial" w:cs="Arial"/>
          <w:lang w:eastAsia="en-GB"/>
        </w:rPr>
        <w:t xml:space="preserve">and </w:t>
      </w:r>
      <w:r w:rsidRPr="008D0533">
        <w:rPr>
          <w:rFonts w:ascii="Arial" w:eastAsia="Times New Roman" w:hAnsi="Arial" w:cs="Arial"/>
          <w:lang w:eastAsia="en-GB"/>
        </w:rPr>
        <w:t>others.</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Basic idea: Learning is a personal act</w:t>
      </w:r>
      <w:r w:rsidR="006D3BB4">
        <w:rPr>
          <w:rFonts w:ascii="Arial" w:eastAsia="Times New Roman" w:hAnsi="Arial" w:cs="Arial"/>
          <w:lang w:eastAsia="en-GB"/>
        </w:rPr>
        <w:t>, to fulfil</w:t>
      </w:r>
      <w:r w:rsidRPr="008D0533">
        <w:rPr>
          <w:rFonts w:ascii="Arial" w:eastAsia="Times New Roman" w:hAnsi="Arial" w:cs="Arial"/>
          <w:lang w:eastAsia="en-GB"/>
        </w:rPr>
        <w:t xml:space="preserve"> one’s potential.</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Learner viewed as: One with affective and cognitive needs.</w:t>
      </w:r>
    </w:p>
    <w:p w:rsidR="008D0533" w:rsidRPr="008D0533" w:rsidRDefault="008D0533" w:rsidP="008D0533">
      <w:pPr>
        <w:numPr>
          <w:ilvl w:val="0"/>
          <w:numId w:val="1"/>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Emphasis on the freedom, dignity, and potential of humans.</w:t>
      </w:r>
    </w:p>
    <w:p w:rsidR="008D0533" w:rsidRDefault="006D3BB4" w:rsidP="008D053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lang w:eastAsia="en-GB"/>
        </w:rPr>
        <w:t>Learning is student-cent</w:t>
      </w:r>
      <w:r w:rsidR="008D0533" w:rsidRPr="008D0533">
        <w:rPr>
          <w:rFonts w:ascii="Arial" w:eastAsia="Times New Roman" w:hAnsi="Arial" w:cs="Arial"/>
          <w:lang w:eastAsia="en-GB"/>
        </w:rPr>
        <w:t>red and personal, facilitated by teachers, with the goal of developing self</w:t>
      </w:r>
      <w:r>
        <w:rPr>
          <w:rFonts w:ascii="Arial" w:eastAsia="Times New Roman" w:hAnsi="Arial" w:cs="Arial"/>
          <w:lang w:eastAsia="en-GB"/>
        </w:rPr>
        <w:t>-actualis</w:t>
      </w:r>
      <w:r w:rsidR="008D0533" w:rsidRPr="008D0533">
        <w:rPr>
          <w:rFonts w:ascii="Arial" w:eastAsia="Times New Roman" w:hAnsi="Arial" w:cs="Arial"/>
          <w:lang w:eastAsia="en-GB"/>
        </w:rPr>
        <w:t>ed people in a cooperative, supportive environment</w:t>
      </w:r>
      <w:r w:rsidR="008D0533" w:rsidRPr="008D0533">
        <w:rPr>
          <w:rFonts w:ascii="Times New Roman" w:eastAsia="Times New Roman" w:hAnsi="Times New Roman" w:cs="Times New Roman"/>
          <w:sz w:val="24"/>
          <w:szCs w:val="24"/>
          <w:lang w:eastAsia="en-GB"/>
        </w:rPr>
        <w:t>.</w:t>
      </w:r>
    </w:p>
    <w:p w:rsidR="006D3BB4" w:rsidRPr="008D0533" w:rsidRDefault="006D3BB4" w:rsidP="008D0533">
      <w:pPr>
        <w:numPr>
          <w:ilvl w:val="0"/>
          <w:numId w:val="1"/>
        </w:numPr>
        <w:spacing w:before="100" w:beforeAutospacing="1" w:after="100" w:afterAutospacing="1" w:line="240" w:lineRule="auto"/>
        <w:rPr>
          <w:rFonts w:ascii="Arial" w:eastAsia="Times New Roman" w:hAnsi="Arial" w:cs="Arial"/>
          <w:lang w:eastAsia="en-GB"/>
        </w:rPr>
      </w:pPr>
      <w:r w:rsidRPr="00AD3F15">
        <w:rPr>
          <w:rFonts w:ascii="Arial" w:eastAsia="Times New Roman" w:hAnsi="Arial" w:cs="Arial"/>
          <w:b/>
          <w:u w:val="single"/>
          <w:lang w:eastAsia="en-GB"/>
        </w:rPr>
        <w:t>Freedom to Learn</w:t>
      </w:r>
      <w:r w:rsidRPr="006D3BB4">
        <w:rPr>
          <w:rFonts w:ascii="Arial" w:eastAsia="Times New Roman" w:hAnsi="Arial" w:cs="Arial"/>
          <w:lang w:eastAsia="en-GB"/>
        </w:rPr>
        <w:t xml:space="preserve"> is a prime example of a Humanistic approach.</w:t>
      </w:r>
    </w:p>
    <w:p w:rsidR="008D0533" w:rsidRPr="008D0533" w:rsidRDefault="008D0533" w:rsidP="008D0533">
      <w:pPr>
        <w:spacing w:before="100" w:beforeAutospacing="1" w:after="100" w:afterAutospacing="1" w:line="240" w:lineRule="auto"/>
        <w:rPr>
          <w:rFonts w:ascii="Arial" w:eastAsia="Times New Roman" w:hAnsi="Arial" w:cs="Arial"/>
          <w:u w:val="single"/>
          <w:lang w:eastAsia="en-GB"/>
        </w:rPr>
      </w:pPr>
      <w:r w:rsidRPr="00AD3F15">
        <w:rPr>
          <w:rFonts w:ascii="Arial" w:eastAsia="Times New Roman" w:hAnsi="Arial" w:cs="Arial"/>
          <w:b/>
          <w:bCs/>
          <w:u w:val="single"/>
          <w:lang w:eastAsia="en-GB"/>
        </w:rPr>
        <w:t>Multiple Intelligences Theory</w:t>
      </w:r>
    </w:p>
    <w:p w:rsidR="008D0533" w:rsidRPr="008D0533" w:rsidRDefault="008D0533" w:rsidP="008D0533">
      <w:p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Developed by Harvard psychologist Howard Gardner in 1983 and subsequently refined, this theory states there are at least seven ways (“intelligences”) that people understand and perceive the world. These intelligences may not be exhaustive. Gardner lists the following:</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Linguistic. The ability to use spoken or written words.</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Logical-Mathematical. Inductive and deductive thinking and reasoning abilities, logic, as well as the use of numbers and abstract pattern recognition.</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 xml:space="preserve">Visual-Spatial. </w:t>
      </w:r>
      <w:r w:rsidR="006D3BB4">
        <w:rPr>
          <w:rFonts w:ascii="Arial" w:eastAsia="Times New Roman" w:hAnsi="Arial" w:cs="Arial"/>
          <w:lang w:eastAsia="en-GB"/>
        </w:rPr>
        <w:t>The ability mentally to visualis</w:t>
      </w:r>
      <w:r w:rsidRPr="008D0533">
        <w:rPr>
          <w:rFonts w:ascii="Arial" w:eastAsia="Times New Roman" w:hAnsi="Arial" w:cs="Arial"/>
          <w:lang w:eastAsia="en-GB"/>
        </w:rPr>
        <w:t>e objects and spatial dimensions.</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Body-Kin</w:t>
      </w:r>
      <w:r w:rsidR="006D3BB4">
        <w:rPr>
          <w:rFonts w:ascii="Arial" w:eastAsia="Times New Roman" w:hAnsi="Arial" w:cs="Arial"/>
          <w:lang w:eastAsia="en-GB"/>
        </w:rPr>
        <w:t>a</w:t>
      </w:r>
      <w:r w:rsidRPr="008D0533">
        <w:rPr>
          <w:rFonts w:ascii="Arial" w:eastAsia="Times New Roman" w:hAnsi="Arial" w:cs="Arial"/>
          <w:lang w:eastAsia="en-GB"/>
        </w:rPr>
        <w:t>esthetic. The wisdom of the body and the ability to control physical motion</w:t>
      </w:r>
      <w:r w:rsidR="006D3BB4">
        <w:rPr>
          <w:rFonts w:ascii="Arial" w:eastAsia="Times New Roman" w:hAnsi="Arial" w:cs="Arial"/>
          <w:lang w:eastAsia="en-GB"/>
        </w:rPr>
        <w:t>.</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Musical-Rhythmic. The ability to master music as well as rhythms, tones and beats.</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Interpersonal. The ability to communicate effectively with other people and to be able to develop relationships.</w:t>
      </w:r>
    </w:p>
    <w:p w:rsidR="008D0533" w:rsidRPr="008D0533" w:rsidRDefault="008D0533" w:rsidP="008D0533">
      <w:pPr>
        <w:numPr>
          <w:ilvl w:val="0"/>
          <w:numId w:val="4"/>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Intrapersonal. The ability to understand one’s own emotions, motivations, inner states of being, and self-reflection.</w:t>
      </w:r>
    </w:p>
    <w:p w:rsidR="008D0533" w:rsidRPr="008D0533" w:rsidRDefault="008D0533" w:rsidP="008D0533">
      <w:p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lastRenderedPageBreak/>
        <w:t>This theory, while widely popular over the last two decades, has its share of critics. Some argue that Gardner’s theory is based too much on his own intuition rather than empirical data. Others feel that the intelligences are synonymous for personality types.</w:t>
      </w:r>
    </w:p>
    <w:p w:rsidR="008D0533" w:rsidRPr="008D0533" w:rsidRDefault="00AD3F15" w:rsidP="008D0533">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u w:val="single"/>
          <w:lang w:eastAsia="en-GB"/>
        </w:rPr>
        <w:t>Experiential Learning (Kolb</w:t>
      </w:r>
      <w:proofErr w:type="gramStart"/>
      <w:r>
        <w:rPr>
          <w:rFonts w:ascii="Arial" w:eastAsia="Times New Roman" w:hAnsi="Arial" w:cs="Arial"/>
          <w:b/>
          <w:bCs/>
          <w:u w:val="single"/>
          <w:lang w:eastAsia="en-GB"/>
        </w:rPr>
        <w:t>)</w:t>
      </w:r>
      <w:proofErr w:type="gramEnd"/>
      <w:r w:rsidR="008D0533" w:rsidRPr="008D0533">
        <w:rPr>
          <w:rFonts w:ascii="Arial" w:eastAsia="Times New Roman" w:hAnsi="Arial" w:cs="Arial"/>
          <w:b/>
          <w:bCs/>
          <w:u w:val="single"/>
          <w:lang w:eastAsia="en-GB"/>
        </w:rPr>
        <w:br/>
      </w:r>
      <w:r w:rsidR="008D0533" w:rsidRPr="008D0533">
        <w:rPr>
          <w:rFonts w:ascii="Arial" w:eastAsia="Times New Roman" w:hAnsi="Arial" w:cs="Arial"/>
          <w:lang w:eastAsia="en-GB"/>
        </w:rPr>
        <w:br/>
        <w:t>Building upon earlier work by John Dewey and Kurt Levin, American educational theorist David A. Kolb believes “learning is the process whereby knowledge is created through the transformation of experience” (1984, p. 38). The theory presents a cyclical model of learning, consisting of four stages shown below. One may begin at any stage, but must follow each other in the sequence:</w:t>
      </w:r>
    </w:p>
    <w:p w:rsidR="008D0533" w:rsidRPr="008D0533" w:rsidRDefault="008D0533" w:rsidP="008D0533">
      <w:pPr>
        <w:numPr>
          <w:ilvl w:val="0"/>
          <w:numId w:val="5"/>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concrete experience (or “DO”)</w:t>
      </w:r>
    </w:p>
    <w:p w:rsidR="008D0533" w:rsidRPr="008D0533" w:rsidRDefault="008D0533" w:rsidP="008D0533">
      <w:pPr>
        <w:numPr>
          <w:ilvl w:val="0"/>
          <w:numId w:val="5"/>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reflective observation (or “OBSERVE”)</w:t>
      </w:r>
    </w:p>
    <w:p w:rsidR="008D0533" w:rsidRPr="008D0533" w:rsidRDefault="008D0533" w:rsidP="008D0533">
      <w:pPr>
        <w:numPr>
          <w:ilvl w:val="0"/>
          <w:numId w:val="5"/>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abstract conceptualization (or “THINK”)</w:t>
      </w:r>
    </w:p>
    <w:p w:rsidR="008D0533" w:rsidRPr="008D0533" w:rsidRDefault="008D0533" w:rsidP="008D0533">
      <w:pPr>
        <w:numPr>
          <w:ilvl w:val="0"/>
          <w:numId w:val="5"/>
        </w:num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active experimentation (or “PLAN”)</w:t>
      </w:r>
    </w:p>
    <w:p w:rsidR="008D0533" w:rsidRPr="008D0533" w:rsidRDefault="008D0533" w:rsidP="008D0533">
      <w:pPr>
        <w:spacing w:before="100" w:beforeAutospacing="1" w:after="100" w:afterAutospacing="1" w:line="240" w:lineRule="auto"/>
        <w:rPr>
          <w:rFonts w:ascii="Arial" w:eastAsia="Times New Roman" w:hAnsi="Arial" w:cs="Arial"/>
          <w:lang w:eastAsia="en-GB"/>
        </w:rPr>
      </w:pPr>
      <w:r>
        <w:rPr>
          <w:rFonts w:ascii="Times New Roman" w:eastAsia="Times New Roman" w:hAnsi="Times New Roman" w:cs="Times New Roman"/>
          <w:noProof/>
          <w:sz w:val="24"/>
          <w:szCs w:val="24"/>
          <w:lang w:eastAsia="en-GB"/>
        </w:rPr>
        <w:drawing>
          <wp:inline distT="0" distB="0" distL="0" distR="0">
            <wp:extent cx="4533900" cy="2924175"/>
            <wp:effectExtent l="19050" t="0" r="0" b="0"/>
            <wp:docPr id="1" name="image25" descr="Kolb Experiential Lear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 descr="Kolb Experiential Learning Cycle"/>
                    <pic:cNvPicPr>
                      <a:picLocks noChangeAspect="1" noChangeArrowheads="1"/>
                    </pic:cNvPicPr>
                  </pic:nvPicPr>
                  <pic:blipFill>
                    <a:blip r:embed="rId5" cstate="print"/>
                    <a:srcRect/>
                    <a:stretch>
                      <a:fillRect/>
                    </a:stretch>
                  </pic:blipFill>
                  <pic:spPr bwMode="auto">
                    <a:xfrm>
                      <a:off x="0" y="0"/>
                      <a:ext cx="4533900" cy="2924175"/>
                    </a:xfrm>
                    <a:prstGeom prst="rect">
                      <a:avLst/>
                    </a:prstGeom>
                    <a:noFill/>
                    <a:ln w="9525">
                      <a:noFill/>
                      <a:miter lim="800000"/>
                      <a:headEnd/>
                      <a:tailEnd/>
                    </a:ln>
                  </pic:spPr>
                </pic:pic>
              </a:graphicData>
            </a:graphic>
          </wp:inline>
        </w:drawing>
      </w:r>
      <w:r w:rsidRPr="008D0533">
        <w:rPr>
          <w:rFonts w:ascii="Times New Roman" w:eastAsia="Times New Roman" w:hAnsi="Times New Roman" w:cs="Times New Roman"/>
          <w:sz w:val="24"/>
          <w:szCs w:val="24"/>
          <w:lang w:eastAsia="en-GB"/>
        </w:rPr>
        <w:br/>
      </w:r>
      <w:r w:rsidR="00AD3F15">
        <w:rPr>
          <w:rFonts w:ascii="Arial" w:eastAsia="Times New Roman" w:hAnsi="Arial" w:cs="Arial"/>
          <w:lang w:eastAsia="en-GB"/>
        </w:rPr>
        <w:t>Figure 1</w:t>
      </w:r>
      <w:r w:rsidRPr="008D0533">
        <w:rPr>
          <w:rFonts w:ascii="Arial" w:eastAsia="Times New Roman" w:hAnsi="Arial" w:cs="Arial"/>
          <w:lang w:eastAsia="en-GB"/>
        </w:rPr>
        <w:t xml:space="preserve"> </w:t>
      </w:r>
      <w:r w:rsidRPr="006D3BB4">
        <w:rPr>
          <w:rFonts w:ascii="Arial" w:eastAsia="Times New Roman" w:hAnsi="Arial" w:cs="Arial"/>
          <w:i/>
          <w:iCs/>
          <w:lang w:eastAsia="en-GB"/>
        </w:rPr>
        <w:t>Kolb’s Experiential Learning Cycle</w:t>
      </w:r>
      <w:r w:rsidRPr="008D0533">
        <w:rPr>
          <w:rFonts w:ascii="Arial" w:eastAsia="Times New Roman" w:hAnsi="Arial" w:cs="Arial"/>
          <w:lang w:eastAsia="en-GB"/>
        </w:rPr>
        <w:t>.</w:t>
      </w:r>
    </w:p>
    <w:p w:rsidR="008D0533" w:rsidRDefault="008D0533" w:rsidP="008D0533">
      <w:pPr>
        <w:spacing w:before="100" w:beforeAutospacing="1" w:after="100" w:afterAutospacing="1" w:line="240" w:lineRule="auto"/>
        <w:rPr>
          <w:rFonts w:ascii="Arial" w:eastAsia="Times New Roman" w:hAnsi="Arial" w:cs="Arial"/>
          <w:lang w:eastAsia="en-GB"/>
        </w:rPr>
      </w:pPr>
      <w:r w:rsidRPr="008D0533">
        <w:rPr>
          <w:rFonts w:ascii="Arial" w:eastAsia="Times New Roman" w:hAnsi="Arial" w:cs="Arial"/>
          <w:lang w:eastAsia="en-GB"/>
        </w:rPr>
        <w:t>Kolb’s four-stage learning cycle shows how experience is translated through reflection into concepts, which in turn are used as guides for active experimentation and the choice of new experiences.</w:t>
      </w:r>
    </w:p>
    <w:p w:rsidR="006D3BB4" w:rsidRPr="006D3BB4" w:rsidRDefault="006D3BB4" w:rsidP="006D3BB4">
      <w:pPr>
        <w:spacing w:before="100" w:beforeAutospacing="1" w:after="100" w:afterAutospacing="1" w:line="240" w:lineRule="auto"/>
        <w:rPr>
          <w:rFonts w:ascii="Arial" w:eastAsia="Times New Roman" w:hAnsi="Arial" w:cs="Arial"/>
          <w:lang w:eastAsia="en-GB"/>
        </w:rPr>
      </w:pPr>
      <w:r w:rsidRPr="006D3BB4">
        <w:rPr>
          <w:rFonts w:ascii="Arial" w:eastAsia="Times New Roman" w:hAnsi="Arial" w:cs="Arial"/>
          <w:lang w:eastAsia="en-GB"/>
        </w:rPr>
        <w:t>For more information, see:</w:t>
      </w:r>
    </w:p>
    <w:p w:rsidR="006D3BB4" w:rsidRPr="006D3BB4" w:rsidRDefault="006D3BB4" w:rsidP="006D3BB4">
      <w:pPr>
        <w:numPr>
          <w:ilvl w:val="0"/>
          <w:numId w:val="6"/>
        </w:numPr>
        <w:spacing w:before="100" w:beforeAutospacing="1" w:after="100" w:afterAutospacing="1" w:line="240" w:lineRule="auto"/>
        <w:rPr>
          <w:rFonts w:ascii="Arial" w:eastAsia="Times New Roman" w:hAnsi="Arial" w:cs="Arial"/>
          <w:lang w:eastAsia="en-GB"/>
        </w:rPr>
      </w:pPr>
      <w:r w:rsidRPr="006D3BB4">
        <w:rPr>
          <w:rFonts w:ascii="Arial" w:eastAsia="Times New Roman" w:hAnsi="Arial" w:cs="Arial"/>
          <w:lang w:eastAsia="en-GB"/>
        </w:rPr>
        <w:t>Kolb, David A. 1984. Experiential Learning: Experience as the Source of Learning and Development. Prentice-Hall, Inc., Englewood Cliffs, N.J.</w:t>
      </w:r>
    </w:p>
    <w:p w:rsidR="006D3BB4" w:rsidRDefault="006D3BB4" w:rsidP="008D0533">
      <w:pPr>
        <w:spacing w:before="100" w:beforeAutospacing="1" w:after="100" w:afterAutospacing="1" w:line="240" w:lineRule="auto"/>
        <w:rPr>
          <w:rFonts w:ascii="Arial" w:eastAsia="Times New Roman" w:hAnsi="Arial" w:cs="Arial"/>
          <w:lang w:eastAsia="en-GB"/>
        </w:rPr>
      </w:pPr>
    </w:p>
    <w:p w:rsidR="00AD3F15" w:rsidRDefault="00AD3F15" w:rsidP="008D0533">
      <w:pPr>
        <w:spacing w:before="100" w:beforeAutospacing="1" w:after="100" w:afterAutospacing="1" w:line="240" w:lineRule="auto"/>
        <w:rPr>
          <w:rFonts w:ascii="Arial" w:eastAsia="Times New Roman" w:hAnsi="Arial" w:cs="Arial"/>
          <w:lang w:eastAsia="en-GB"/>
        </w:rPr>
      </w:pPr>
    </w:p>
    <w:p w:rsidR="00AD3F15" w:rsidRPr="008D0533" w:rsidRDefault="00AD3F15" w:rsidP="008D0533">
      <w:pPr>
        <w:spacing w:before="100" w:beforeAutospacing="1" w:after="100" w:afterAutospacing="1" w:line="240" w:lineRule="auto"/>
        <w:rPr>
          <w:rFonts w:ascii="Arial" w:eastAsia="Times New Roman" w:hAnsi="Arial" w:cs="Arial"/>
          <w:lang w:eastAsia="en-GB"/>
        </w:rPr>
      </w:pPr>
    </w:p>
    <w:p w:rsidR="00102455" w:rsidRPr="006D3BB4" w:rsidRDefault="00066024">
      <w:pPr>
        <w:rPr>
          <w:rFonts w:ascii="Arial" w:hAnsi="Arial" w:cs="Arial"/>
        </w:rPr>
      </w:pPr>
      <w:r w:rsidRPr="006D3BB4">
        <w:rPr>
          <w:rFonts w:ascii="Arial" w:hAnsi="Arial" w:cs="Arial"/>
        </w:rPr>
        <w:t xml:space="preserve"> </w:t>
      </w:r>
      <w:hyperlink r:id="rId6" w:history="1">
        <w:r w:rsidR="00772930" w:rsidRPr="006D3BB4">
          <w:rPr>
            <w:rStyle w:val="Hyperlink"/>
            <w:rFonts w:ascii="Arial" w:hAnsi="Arial" w:cs="Arial"/>
          </w:rPr>
          <w:t>http://www.learning-theories.com/experiential-learning-kolb.html</w:t>
        </w:r>
      </w:hyperlink>
      <w:r w:rsidR="00772930" w:rsidRPr="006D3BB4">
        <w:rPr>
          <w:rFonts w:ascii="Arial" w:hAnsi="Arial" w:cs="Arial"/>
        </w:rPr>
        <w:t xml:space="preserve">  </w:t>
      </w:r>
      <w:r w:rsidR="002D1C05">
        <w:rPr>
          <w:rFonts w:ascii="Arial" w:hAnsi="Arial" w:cs="Arial"/>
        </w:rPr>
        <w:t>[</w:t>
      </w:r>
      <w:r w:rsidR="00772930" w:rsidRPr="006D3BB4">
        <w:rPr>
          <w:rFonts w:ascii="Arial" w:hAnsi="Arial" w:cs="Arial"/>
        </w:rPr>
        <w:t>Accessed 24/09/2010</w:t>
      </w:r>
      <w:r w:rsidR="002D1C05">
        <w:rPr>
          <w:rFonts w:ascii="Arial" w:hAnsi="Arial" w:cs="Arial"/>
        </w:rPr>
        <w:t>]</w:t>
      </w:r>
    </w:p>
    <w:sectPr w:rsidR="00102455" w:rsidRPr="006D3BB4" w:rsidSect="00102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FE5"/>
    <w:multiLevelType w:val="multilevel"/>
    <w:tmpl w:val="10F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33C0"/>
    <w:multiLevelType w:val="multilevel"/>
    <w:tmpl w:val="22A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81B72"/>
    <w:multiLevelType w:val="multilevel"/>
    <w:tmpl w:val="0602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24833"/>
    <w:multiLevelType w:val="multilevel"/>
    <w:tmpl w:val="2CE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8058B"/>
    <w:multiLevelType w:val="multilevel"/>
    <w:tmpl w:val="B1A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13559"/>
    <w:multiLevelType w:val="multilevel"/>
    <w:tmpl w:val="BE6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533"/>
    <w:rsid w:val="00066024"/>
    <w:rsid w:val="00102455"/>
    <w:rsid w:val="002D1C05"/>
    <w:rsid w:val="006D3BB4"/>
    <w:rsid w:val="00772930"/>
    <w:rsid w:val="007745CD"/>
    <w:rsid w:val="008D0533"/>
    <w:rsid w:val="00AD3F15"/>
    <w:rsid w:val="00D34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0533"/>
    <w:rPr>
      <w:b/>
      <w:bCs/>
    </w:rPr>
  </w:style>
  <w:style w:type="character" w:styleId="Emphasis">
    <w:name w:val="Emphasis"/>
    <w:basedOn w:val="DefaultParagraphFont"/>
    <w:uiPriority w:val="20"/>
    <w:qFormat/>
    <w:rsid w:val="008D0533"/>
    <w:rPr>
      <w:i/>
      <w:iCs/>
    </w:rPr>
  </w:style>
  <w:style w:type="paragraph" w:styleId="BalloonText">
    <w:name w:val="Balloon Text"/>
    <w:basedOn w:val="Normal"/>
    <w:link w:val="BalloonTextChar"/>
    <w:uiPriority w:val="99"/>
    <w:semiHidden/>
    <w:unhideWhenUsed/>
    <w:rsid w:val="008D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33"/>
    <w:rPr>
      <w:rFonts w:ascii="Tahoma" w:hAnsi="Tahoma" w:cs="Tahoma"/>
      <w:sz w:val="16"/>
      <w:szCs w:val="16"/>
    </w:rPr>
  </w:style>
  <w:style w:type="character" w:styleId="Hyperlink">
    <w:name w:val="Hyperlink"/>
    <w:basedOn w:val="DefaultParagraphFont"/>
    <w:uiPriority w:val="99"/>
    <w:unhideWhenUsed/>
    <w:rsid w:val="007729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648253">
      <w:bodyDiv w:val="1"/>
      <w:marLeft w:val="0"/>
      <w:marRight w:val="0"/>
      <w:marTop w:val="0"/>
      <w:marBottom w:val="0"/>
      <w:divBdr>
        <w:top w:val="none" w:sz="0" w:space="0" w:color="auto"/>
        <w:left w:val="none" w:sz="0" w:space="0" w:color="auto"/>
        <w:bottom w:val="none" w:sz="0" w:space="0" w:color="auto"/>
        <w:right w:val="none" w:sz="0" w:space="0" w:color="auto"/>
      </w:divBdr>
      <w:divsChild>
        <w:div w:id="922838253">
          <w:marLeft w:val="0"/>
          <w:marRight w:val="0"/>
          <w:marTop w:val="0"/>
          <w:marBottom w:val="0"/>
          <w:divBdr>
            <w:top w:val="none" w:sz="0" w:space="0" w:color="auto"/>
            <w:left w:val="none" w:sz="0" w:space="0" w:color="auto"/>
            <w:bottom w:val="none" w:sz="0" w:space="0" w:color="auto"/>
            <w:right w:val="none" w:sz="0" w:space="0" w:color="auto"/>
          </w:divBdr>
          <w:divsChild>
            <w:div w:id="13117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9729">
      <w:bodyDiv w:val="1"/>
      <w:marLeft w:val="0"/>
      <w:marRight w:val="0"/>
      <w:marTop w:val="0"/>
      <w:marBottom w:val="0"/>
      <w:divBdr>
        <w:top w:val="none" w:sz="0" w:space="0" w:color="auto"/>
        <w:left w:val="none" w:sz="0" w:space="0" w:color="auto"/>
        <w:bottom w:val="none" w:sz="0" w:space="0" w:color="auto"/>
        <w:right w:val="none" w:sz="0" w:space="0" w:color="auto"/>
      </w:divBdr>
      <w:divsChild>
        <w:div w:id="1297222908">
          <w:marLeft w:val="0"/>
          <w:marRight w:val="0"/>
          <w:marTop w:val="0"/>
          <w:marBottom w:val="0"/>
          <w:divBdr>
            <w:top w:val="none" w:sz="0" w:space="0" w:color="auto"/>
            <w:left w:val="none" w:sz="0" w:space="0" w:color="auto"/>
            <w:bottom w:val="none" w:sz="0" w:space="0" w:color="auto"/>
            <w:right w:val="none" w:sz="0" w:space="0" w:color="auto"/>
          </w:divBdr>
          <w:divsChild>
            <w:div w:id="1340354895">
              <w:marLeft w:val="0"/>
              <w:marRight w:val="0"/>
              <w:marTop w:val="0"/>
              <w:marBottom w:val="0"/>
              <w:divBdr>
                <w:top w:val="none" w:sz="0" w:space="0" w:color="auto"/>
                <w:left w:val="none" w:sz="0" w:space="0" w:color="auto"/>
                <w:bottom w:val="none" w:sz="0" w:space="0" w:color="auto"/>
                <w:right w:val="none" w:sz="0" w:space="0" w:color="auto"/>
              </w:divBdr>
              <w:divsChild>
                <w:div w:id="266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139">
      <w:bodyDiv w:val="1"/>
      <w:marLeft w:val="0"/>
      <w:marRight w:val="0"/>
      <w:marTop w:val="0"/>
      <w:marBottom w:val="0"/>
      <w:divBdr>
        <w:top w:val="none" w:sz="0" w:space="0" w:color="auto"/>
        <w:left w:val="none" w:sz="0" w:space="0" w:color="auto"/>
        <w:bottom w:val="none" w:sz="0" w:space="0" w:color="auto"/>
        <w:right w:val="none" w:sz="0" w:space="0" w:color="auto"/>
      </w:divBdr>
      <w:divsChild>
        <w:div w:id="1643777146">
          <w:marLeft w:val="0"/>
          <w:marRight w:val="0"/>
          <w:marTop w:val="0"/>
          <w:marBottom w:val="0"/>
          <w:divBdr>
            <w:top w:val="none" w:sz="0" w:space="0" w:color="auto"/>
            <w:left w:val="none" w:sz="0" w:space="0" w:color="auto"/>
            <w:bottom w:val="none" w:sz="0" w:space="0" w:color="auto"/>
            <w:right w:val="none" w:sz="0" w:space="0" w:color="auto"/>
          </w:divBdr>
          <w:divsChild>
            <w:div w:id="3827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43">
      <w:bodyDiv w:val="1"/>
      <w:marLeft w:val="0"/>
      <w:marRight w:val="0"/>
      <w:marTop w:val="0"/>
      <w:marBottom w:val="0"/>
      <w:divBdr>
        <w:top w:val="none" w:sz="0" w:space="0" w:color="auto"/>
        <w:left w:val="none" w:sz="0" w:space="0" w:color="auto"/>
        <w:bottom w:val="none" w:sz="0" w:space="0" w:color="auto"/>
        <w:right w:val="none" w:sz="0" w:space="0" w:color="auto"/>
      </w:divBdr>
      <w:divsChild>
        <w:div w:id="1802378260">
          <w:marLeft w:val="0"/>
          <w:marRight w:val="0"/>
          <w:marTop w:val="0"/>
          <w:marBottom w:val="0"/>
          <w:divBdr>
            <w:top w:val="none" w:sz="0" w:space="0" w:color="auto"/>
            <w:left w:val="none" w:sz="0" w:space="0" w:color="auto"/>
            <w:bottom w:val="none" w:sz="0" w:space="0" w:color="auto"/>
            <w:right w:val="none" w:sz="0" w:space="0" w:color="auto"/>
          </w:divBdr>
          <w:divsChild>
            <w:div w:id="1546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6531">
      <w:bodyDiv w:val="1"/>
      <w:marLeft w:val="0"/>
      <w:marRight w:val="0"/>
      <w:marTop w:val="0"/>
      <w:marBottom w:val="0"/>
      <w:divBdr>
        <w:top w:val="none" w:sz="0" w:space="0" w:color="auto"/>
        <w:left w:val="none" w:sz="0" w:space="0" w:color="auto"/>
        <w:bottom w:val="none" w:sz="0" w:space="0" w:color="auto"/>
        <w:right w:val="none" w:sz="0" w:space="0" w:color="auto"/>
      </w:divBdr>
      <w:divsChild>
        <w:div w:id="2144543851">
          <w:marLeft w:val="0"/>
          <w:marRight w:val="0"/>
          <w:marTop w:val="0"/>
          <w:marBottom w:val="0"/>
          <w:divBdr>
            <w:top w:val="none" w:sz="0" w:space="0" w:color="auto"/>
            <w:left w:val="none" w:sz="0" w:space="0" w:color="auto"/>
            <w:bottom w:val="none" w:sz="0" w:space="0" w:color="auto"/>
            <w:right w:val="none" w:sz="0" w:space="0" w:color="auto"/>
          </w:divBdr>
          <w:divsChild>
            <w:div w:id="1946880731">
              <w:marLeft w:val="0"/>
              <w:marRight w:val="0"/>
              <w:marTop w:val="0"/>
              <w:marBottom w:val="0"/>
              <w:divBdr>
                <w:top w:val="none" w:sz="0" w:space="0" w:color="auto"/>
                <w:left w:val="none" w:sz="0" w:space="0" w:color="auto"/>
                <w:bottom w:val="none" w:sz="0" w:space="0" w:color="auto"/>
                <w:right w:val="none" w:sz="0" w:space="0" w:color="auto"/>
              </w:divBdr>
              <w:divsChild>
                <w:div w:id="1736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6765">
      <w:bodyDiv w:val="1"/>
      <w:marLeft w:val="0"/>
      <w:marRight w:val="0"/>
      <w:marTop w:val="0"/>
      <w:marBottom w:val="0"/>
      <w:divBdr>
        <w:top w:val="none" w:sz="0" w:space="0" w:color="auto"/>
        <w:left w:val="none" w:sz="0" w:space="0" w:color="auto"/>
        <w:bottom w:val="none" w:sz="0" w:space="0" w:color="auto"/>
        <w:right w:val="none" w:sz="0" w:space="0" w:color="auto"/>
      </w:divBdr>
      <w:divsChild>
        <w:div w:id="1002319964">
          <w:marLeft w:val="0"/>
          <w:marRight w:val="0"/>
          <w:marTop w:val="0"/>
          <w:marBottom w:val="0"/>
          <w:divBdr>
            <w:top w:val="none" w:sz="0" w:space="0" w:color="auto"/>
            <w:left w:val="none" w:sz="0" w:space="0" w:color="auto"/>
            <w:bottom w:val="none" w:sz="0" w:space="0" w:color="auto"/>
            <w:right w:val="none" w:sz="0" w:space="0" w:color="auto"/>
          </w:divBdr>
          <w:divsChild>
            <w:div w:id="1507013170">
              <w:marLeft w:val="0"/>
              <w:marRight w:val="0"/>
              <w:marTop w:val="0"/>
              <w:marBottom w:val="0"/>
              <w:divBdr>
                <w:top w:val="none" w:sz="0" w:space="0" w:color="auto"/>
                <w:left w:val="none" w:sz="0" w:space="0" w:color="auto"/>
                <w:bottom w:val="none" w:sz="0" w:space="0" w:color="auto"/>
                <w:right w:val="none" w:sz="0" w:space="0" w:color="auto"/>
              </w:divBdr>
              <w:divsChild>
                <w:div w:id="20557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theories.com/experiential-learning-kolb.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Jacobs</dc:creator>
  <cp:keywords/>
  <dc:description/>
  <cp:lastModifiedBy>Jane Jacobs</cp:lastModifiedBy>
  <cp:revision>3</cp:revision>
  <dcterms:created xsi:type="dcterms:W3CDTF">2010-09-24T11:49:00Z</dcterms:created>
  <dcterms:modified xsi:type="dcterms:W3CDTF">2010-09-30T13:49:00Z</dcterms:modified>
</cp:coreProperties>
</file>