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C" w:rsidRDefault="00946B31" w:rsidP="00184695">
      <w:r w:rsidRPr="00946B31">
        <w:rPr>
          <w:b/>
          <w:sz w:val="24"/>
          <w:szCs w:val="24"/>
        </w:rPr>
        <w:t>Task 1:</w:t>
      </w:r>
      <w:r>
        <w:t xml:space="preserve">  </w:t>
      </w:r>
      <w:r w:rsidR="00B71B5C">
        <w:t xml:space="preserve">Use active listening and powerful questioning to understand:  </w:t>
      </w:r>
    </w:p>
    <w:p w:rsidR="00B71B5C" w:rsidRDefault="00B71B5C" w:rsidP="00B71B5C">
      <w:pPr>
        <w:pStyle w:val="ListParagraph"/>
        <w:numPr>
          <w:ilvl w:val="0"/>
          <w:numId w:val="1"/>
        </w:numPr>
        <w:spacing w:after="0" w:line="240" w:lineRule="auto"/>
      </w:pPr>
      <w:r>
        <w:t>What your colleague wants to achieve and why (</w:t>
      </w:r>
      <w:r w:rsidRPr="008558B9">
        <w:rPr>
          <w:b/>
        </w:rPr>
        <w:t>PURPOSE</w:t>
      </w:r>
      <w:r>
        <w:t>)</w:t>
      </w:r>
    </w:p>
    <w:p w:rsidR="00B71B5C" w:rsidRDefault="00B71B5C" w:rsidP="00B71B5C">
      <w:pPr>
        <w:pStyle w:val="ListParagraph"/>
        <w:numPr>
          <w:ilvl w:val="0"/>
          <w:numId w:val="1"/>
        </w:numPr>
        <w:spacing w:after="0" w:line="240" w:lineRule="auto"/>
      </w:pPr>
      <w:r>
        <w:t>What difference achieving this will make</w:t>
      </w:r>
      <w:r w:rsidR="008558B9">
        <w:t xml:space="preserve"> to him/her</w:t>
      </w:r>
      <w:r>
        <w:t xml:space="preserve"> and to </w:t>
      </w:r>
      <w:r w:rsidR="008558B9">
        <w:t>others</w:t>
      </w:r>
      <w:r>
        <w:t xml:space="preserve"> (</w:t>
      </w:r>
      <w:r w:rsidRPr="008558B9">
        <w:rPr>
          <w:b/>
        </w:rPr>
        <w:t>OUTCOMES</w:t>
      </w:r>
      <w:r>
        <w:t>)</w:t>
      </w:r>
    </w:p>
    <w:p w:rsidR="00B71B5C" w:rsidRDefault="008558B9" w:rsidP="00B71B5C">
      <w:pPr>
        <w:pStyle w:val="ListParagraph"/>
        <w:numPr>
          <w:ilvl w:val="0"/>
          <w:numId w:val="1"/>
        </w:numPr>
        <w:spacing w:after="0" w:line="240" w:lineRule="auto"/>
      </w:pPr>
      <w:r>
        <w:t>How s/he will know that the</w:t>
      </w:r>
      <w:r w:rsidR="00B71B5C">
        <w:t>s</w:t>
      </w:r>
      <w:r>
        <w:t>e</w:t>
      </w:r>
      <w:r w:rsidR="00B71B5C">
        <w:t xml:space="preserve"> difference</w:t>
      </w:r>
      <w:r>
        <w:t>s</w:t>
      </w:r>
      <w:r w:rsidR="00B71B5C">
        <w:t xml:space="preserve"> ha</w:t>
      </w:r>
      <w:r>
        <w:t>ve</w:t>
      </w:r>
      <w:r w:rsidR="00B71B5C">
        <w:t xml:space="preserve"> been made (</w:t>
      </w:r>
      <w:r w:rsidR="00B71B5C" w:rsidRPr="008558B9">
        <w:rPr>
          <w:b/>
        </w:rPr>
        <w:t>OUTCOME MEASURES</w:t>
      </w:r>
      <w:r w:rsidR="00B71B5C">
        <w:t>)</w:t>
      </w:r>
    </w:p>
    <w:p w:rsidR="00B71B5C" w:rsidRDefault="00B71B5C" w:rsidP="00B71B5C">
      <w:pPr>
        <w:pStyle w:val="ListParagraph"/>
        <w:numPr>
          <w:ilvl w:val="0"/>
          <w:numId w:val="1"/>
        </w:numPr>
        <w:spacing w:after="0" w:line="240" w:lineRule="auto"/>
      </w:pPr>
      <w:r>
        <w:t>What they will need to do to achieve this (</w:t>
      </w:r>
      <w:r w:rsidRPr="008558B9">
        <w:rPr>
          <w:b/>
        </w:rPr>
        <w:t>STRATEGIES</w:t>
      </w:r>
      <w:r>
        <w:t>)</w:t>
      </w:r>
    </w:p>
    <w:p w:rsidR="00B71B5C" w:rsidRDefault="00B71B5C" w:rsidP="00B71B5C">
      <w:pPr>
        <w:spacing w:after="0"/>
      </w:pPr>
    </w:p>
    <w:p w:rsidR="008558B9" w:rsidRDefault="008558B9" w:rsidP="00B71B5C">
      <w:pPr>
        <w:spacing w:after="0"/>
      </w:pPr>
      <w:r>
        <w:t>Make notes as you discuss</w:t>
      </w:r>
    </w:p>
    <w:p w:rsidR="00946B31" w:rsidRDefault="008558B9" w:rsidP="00B71B5C">
      <w:pPr>
        <w:spacing w:after="0"/>
      </w:pPr>
      <w:r>
        <w:rPr>
          <w:noProof/>
          <w:lang w:eastAsia="en-GB"/>
        </w:rPr>
        <w:pict>
          <v:roundrect id="_x0000_s1027" style="position:absolute;margin-left:4.35pt;margin-top:11.25pt;width:495.6pt;height:510.7pt;z-index:251658240" arcsize="10923f" fillcolor="#f2dbdb [661]" strokecolor="#622423 [1605]"/>
        </w:pict>
      </w:r>
    </w:p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946B31" w:rsidRPr="00946B31" w:rsidRDefault="00946B31" w:rsidP="00946B31"/>
    <w:p w:rsidR="008558B9" w:rsidRDefault="00946B31" w:rsidP="00946B31">
      <w:r w:rsidRPr="00946B31">
        <w:rPr>
          <w:b/>
          <w:sz w:val="24"/>
          <w:szCs w:val="24"/>
        </w:rPr>
        <w:t>Task 2:</w:t>
      </w:r>
      <w:r>
        <w:t xml:space="preserve">  Before you finish, summarise your discussion in the ‘boxes’ overleaf and agree how the owner of the plan will review his/her progress.  Make sure the owner of the plan takes it away.</w:t>
      </w:r>
    </w:p>
    <w:p w:rsidR="00946B31" w:rsidRPr="00946B31" w:rsidRDefault="00554CE0" w:rsidP="00946B31">
      <w:r w:rsidRPr="00AA7F28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.9pt;margin-top:650.55pt;width:206.9pt;height:34.05pt;z-index:251673600;mso-width-percent:400;mso-height-percent:200;mso-width-percent:400;mso-height-percent:200;mso-width-relative:margin;mso-height-relative:margin" fillcolor="#f2dbdb [661]" stroked="f">
            <v:textbox style="mso-fit-shape-to-text:t">
              <w:txbxContent>
                <w:p w:rsidR="00554CE0" w:rsidRPr="00554CE0" w:rsidRDefault="00554CE0">
                  <w:pPr>
                    <w:rPr>
                      <w:b/>
                      <w:sz w:val="24"/>
                      <w:szCs w:val="24"/>
                    </w:rPr>
                  </w:pPr>
                  <w:r w:rsidRPr="00554CE0">
                    <w:rPr>
                      <w:b/>
                      <w:sz w:val="24"/>
                      <w:szCs w:val="24"/>
                    </w:rPr>
                    <w:t>ARRANGEMENTS</w:t>
                  </w:r>
                  <w:r>
                    <w:rPr>
                      <w:b/>
                      <w:sz w:val="24"/>
                      <w:szCs w:val="24"/>
                    </w:rPr>
                    <w:t xml:space="preserve"> FOR REVIEW:</w:t>
                  </w:r>
                </w:p>
              </w:txbxContent>
            </v:textbox>
          </v:shape>
        </w:pict>
      </w:r>
      <w:r w:rsidRPr="00AA7F28">
        <w:rPr>
          <w:noProof/>
          <w:lang w:val="en-US" w:eastAsia="zh-TW"/>
        </w:rPr>
        <w:pict>
          <v:shape id="_x0000_s1037" type="#_x0000_t202" style="position:absolute;margin-left:283.3pt;margin-top:342pt;width:206.9pt;height:34.05pt;z-index:251671552;mso-width-percent:400;mso-height-percent:200;mso-width-percent:400;mso-height-percent:200;mso-width-relative:margin;mso-height-relative:margin" fillcolor="#f2dbdb [661]" stroked="f">
            <v:textbox style="mso-fit-shape-to-text:t">
              <w:txbxContent>
                <w:p w:rsidR="009F1416" w:rsidRPr="00554CE0" w:rsidRDefault="00554CE0">
                  <w:pPr>
                    <w:rPr>
                      <w:b/>
                      <w:sz w:val="24"/>
                      <w:szCs w:val="24"/>
                    </w:rPr>
                  </w:pPr>
                  <w:r w:rsidRPr="00554CE0">
                    <w:rPr>
                      <w:b/>
                      <w:sz w:val="24"/>
                      <w:szCs w:val="24"/>
                    </w:rPr>
                    <w:t>OUTCOME MEASURES:</w:t>
                  </w:r>
                </w:p>
              </w:txbxContent>
            </v:textbox>
          </v:shape>
        </w:pict>
      </w:r>
      <w:r w:rsidR="009F1416" w:rsidRPr="00AA7F28">
        <w:rPr>
          <w:noProof/>
          <w:lang w:val="en-US" w:eastAsia="zh-TW"/>
        </w:rPr>
        <w:pict>
          <v:shape id="_x0000_s1033" type="#_x0000_t202" style="position:absolute;margin-left:12.85pt;margin-top:30.6pt;width:206.95pt;height:34.05pt;z-index:251665408;mso-width-percent:400;mso-height-percent:200;mso-width-percent:400;mso-height-percent:200;mso-width-relative:margin;mso-height-relative:margin" fillcolor="#f2dbdb [661]" stroked="f">
            <v:textbox style="mso-fit-shape-to-text:t">
              <w:txbxContent>
                <w:p w:rsidR="00840C80" w:rsidRPr="00840C80" w:rsidRDefault="00840C80">
                  <w:pPr>
                    <w:rPr>
                      <w:b/>
                      <w:sz w:val="24"/>
                      <w:szCs w:val="24"/>
                    </w:rPr>
                  </w:pPr>
                  <w:r w:rsidRPr="00840C80">
                    <w:rPr>
                      <w:b/>
                      <w:sz w:val="24"/>
                      <w:szCs w:val="24"/>
                    </w:rPr>
                    <w:t>PURPOSE:</w:t>
                  </w:r>
                </w:p>
              </w:txbxContent>
            </v:textbox>
          </v:shape>
        </w:pict>
      </w:r>
      <w:r w:rsidR="009F1416" w:rsidRPr="00AA7F28">
        <w:rPr>
          <w:noProof/>
          <w:lang w:val="en-US" w:eastAsia="zh-TW"/>
        </w:rPr>
        <w:pict>
          <v:shape id="_x0000_s1036" type="#_x0000_t202" style="position:absolute;margin-left:12.85pt;margin-top:342pt;width:206.9pt;height:34.05pt;z-index:251669504;mso-width-percent:400;mso-height-percent:200;mso-width-percent:400;mso-height-percent:200;mso-width-relative:margin;mso-height-relative:margin" fillcolor="#f2dbdb [661]" stroked="f">
            <v:textbox style="mso-fit-shape-to-text:t">
              <w:txbxContent>
                <w:p w:rsidR="009F1416" w:rsidRPr="009F1416" w:rsidRDefault="009F1416">
                  <w:pPr>
                    <w:rPr>
                      <w:b/>
                      <w:sz w:val="24"/>
                      <w:szCs w:val="24"/>
                    </w:rPr>
                  </w:pPr>
                  <w:r w:rsidRPr="009F1416">
                    <w:rPr>
                      <w:b/>
                      <w:sz w:val="24"/>
                      <w:szCs w:val="24"/>
                    </w:rPr>
                    <w:t>OUTCOMES:</w:t>
                  </w:r>
                </w:p>
              </w:txbxContent>
            </v:textbox>
          </v:shape>
        </w:pict>
      </w:r>
      <w:r w:rsidR="009F1416" w:rsidRPr="00AA7F28">
        <w:rPr>
          <w:noProof/>
          <w:lang w:val="en-US" w:eastAsia="zh-TW"/>
        </w:rPr>
        <w:pict>
          <v:shape id="_x0000_s1035" type="#_x0000_t202" style="position:absolute;margin-left:291.75pt;margin-top:30.6pt;width:206.9pt;height:34.05pt;z-index:251667456;mso-width-percent:400;mso-height-percent:200;mso-width-percent:400;mso-height-percent:200;mso-width-relative:margin;mso-height-relative:margin" fillcolor="#f2dbdb [661]" stroked="f">
            <v:textbox style="mso-fit-shape-to-text:t">
              <w:txbxContent>
                <w:p w:rsidR="009F1416" w:rsidRPr="009F1416" w:rsidRDefault="009F1416">
                  <w:pPr>
                    <w:rPr>
                      <w:b/>
                      <w:sz w:val="24"/>
                      <w:szCs w:val="24"/>
                    </w:rPr>
                  </w:pPr>
                  <w:r w:rsidRPr="009F1416">
                    <w:rPr>
                      <w:b/>
                      <w:sz w:val="24"/>
                      <w:szCs w:val="24"/>
                    </w:rPr>
                    <w:t>STRATEGIES</w:t>
                  </w:r>
                  <w:r w:rsidR="00554CE0"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5F6407">
        <w:rPr>
          <w:noProof/>
          <w:lang w:eastAsia="en-GB"/>
        </w:rPr>
        <w:pict>
          <v:roundrect id="_x0000_s1029" style="position:absolute;margin-left:-11.7pt;margin-top:645.25pt;width:530.9pt;height:67.2pt;z-index:251660288" arcsize="10923f" fillcolor="#f2dbdb [661]" strokecolor="#943634 [2405]"/>
        </w:pict>
      </w:r>
      <w:r w:rsidR="005F6407">
        <w:rPr>
          <w:noProof/>
          <w:lang w:eastAsia="en-GB"/>
        </w:rPr>
        <w:pict>
          <v:roundrect id="_x0000_s1030" style="position:absolute;margin-left:-11.7pt;margin-top:334.65pt;width:272.2pt;height:310.6pt;z-index:251661312" arcsize="10923f" fillcolor="#f2dbdb [661]" strokecolor="#622423 [1605]"/>
        </w:pict>
      </w:r>
      <w:r w:rsidR="005F6407">
        <w:rPr>
          <w:noProof/>
          <w:lang w:eastAsia="en-GB"/>
        </w:rPr>
        <w:pict>
          <v:roundrect id="_x0000_s1034" style="position:absolute;margin-left:-11.7pt;margin-top:24.05pt;width:272.2pt;height:310.6pt;z-index:251657215" arcsize="10923f" fillcolor="#f2dbdb [661]" strokecolor="#622423 [1605]"/>
        </w:pict>
      </w:r>
      <w:r w:rsidR="00840C80">
        <w:rPr>
          <w:noProof/>
          <w:lang w:eastAsia="en-GB"/>
        </w:rPr>
        <w:pict>
          <v:roundrect id="_x0000_s1031" style="position:absolute;margin-left:260.5pt;margin-top:334.65pt;width:264.3pt;height:310.6pt;z-index:251662336" arcsize="10923f" fillcolor="#f2dbdb [661]" strokecolor="#622423 [1605]"/>
        </w:pict>
      </w:r>
      <w:r w:rsidR="00840C80">
        <w:rPr>
          <w:noProof/>
          <w:lang w:eastAsia="en-GB"/>
        </w:rPr>
        <w:pict>
          <v:roundrect id="_x0000_s1032" style="position:absolute;margin-left:260.5pt;margin-top:24.05pt;width:264.3pt;height:310.6pt;z-index:251663360" arcsize="10923f" fillcolor="#f2dbdb [661]" strokecolor="#622423 [1605]"/>
        </w:pict>
      </w:r>
      <w:r w:rsidR="00946B31">
        <w:t>The owner of this plan is</w:t>
      </w:r>
      <w:proofErr w:type="gramStart"/>
      <w:r w:rsidR="00946B31">
        <w:t xml:space="preserve">:  </w:t>
      </w:r>
      <w:r w:rsidR="00840C80">
        <w:t>............................................................</w:t>
      </w:r>
      <w:proofErr w:type="gramEnd"/>
      <w:r w:rsidR="00840C80">
        <w:tab/>
      </w:r>
      <w:r w:rsidR="00840C80">
        <w:tab/>
      </w:r>
      <w:r w:rsidR="00840C80">
        <w:tab/>
        <w:t>Date:  9 December 2011</w:t>
      </w:r>
    </w:p>
    <w:sectPr w:rsidR="00946B31" w:rsidRPr="00946B31" w:rsidSect="00946B31">
      <w:headerReference w:type="default" r:id="rId7"/>
      <w:pgSz w:w="11906" w:h="16838"/>
      <w:pgMar w:top="1702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C" w:rsidRDefault="00F37DCC" w:rsidP="00184695">
      <w:pPr>
        <w:spacing w:after="0" w:line="240" w:lineRule="auto"/>
      </w:pPr>
      <w:r>
        <w:separator/>
      </w:r>
    </w:p>
  </w:endnote>
  <w:endnote w:type="continuationSeparator" w:id="0">
    <w:p w:rsidR="00F37DCC" w:rsidRDefault="00F37DCC" w:rsidP="001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C" w:rsidRDefault="00F37DCC" w:rsidP="00184695">
      <w:pPr>
        <w:spacing w:after="0" w:line="240" w:lineRule="auto"/>
      </w:pPr>
      <w:r>
        <w:separator/>
      </w:r>
    </w:p>
  </w:footnote>
  <w:footnote w:type="continuationSeparator" w:id="0">
    <w:p w:rsidR="00F37DCC" w:rsidRDefault="00F37DCC" w:rsidP="0018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95" w:rsidRDefault="00184695">
    <w:pPr>
      <w:pStyle w:val="Header"/>
    </w:pPr>
    <w:r w:rsidRPr="00184695">
      <w:drawing>
        <wp:inline distT="0" distB="0" distL="0" distR="0">
          <wp:extent cx="6411433" cy="871870"/>
          <wp:effectExtent l="0" t="0" r="0" b="0"/>
          <wp:docPr id="4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7772400" cy="914400"/>
                    <a:chOff x="722376" y="3685032"/>
                    <a:chExt cx="7772400" cy="914400"/>
                  </a:xfrm>
                </a:grpSpPr>
                <a:sp>
                  <a:nvSpPr>
                    <a:cNvPr id="3" name="Subtitle 2"/>
                    <a:cNvSpPr>
                      <a:spLocks noGrp="1"/>
                    </a:cNvSpPr>
                  </a:nvSpPr>
                  <a:spPr>
                    <a:xfrm>
                      <a:off x="722376" y="3685032"/>
                      <a:ext cx="7772400" cy="914400"/>
                    </a:xfrm>
                    <a:prstGeom prst="rect">
                      <a:avLst/>
                    </a:prstGeom>
                  </a:spPr>
                  <a:txSp>
                    <a:txBody>
                      <a:bodyPr vert="horz" lIns="182880" tIns="0">
                        <a:normAutofit/>
                      </a:bodyPr>
                      <a:lstStyle>
                        <a:lvl1pPr marL="36576" indent="0" algn="r" rtl="0" eaLnBrk="1" latinLnBrk="0" hangingPunct="1">
                          <a:spcBef>
                            <a:spcPts val="0"/>
                          </a:spcBef>
                          <a:buClr>
                            <a:schemeClr val="accent1"/>
                          </a:buClr>
                          <a:buSzPct val="80000"/>
                          <a:buFont typeface="Wingdings 2"/>
                          <a:buNone/>
                          <a:defRPr kumimoji="0" sz="2000" kern="1200">
                            <a:solidFill>
                              <a:schemeClr val="bg2">
                                <a:shade val="25000"/>
                              </a:schemeClr>
                            </a:solidFill>
                            <a:effectLst/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 algn="ctr" rtl="0" eaLnBrk="1" latinLnBrk="0" hangingPunct="1">
                          <a:spcBef>
                            <a:spcPts val="250"/>
                          </a:spcBef>
                          <a:buClr>
                            <a:schemeClr val="accent1"/>
                          </a:buClr>
                          <a:buSzPct val="100000"/>
                          <a:buFont typeface="Verdana"/>
                          <a:buNone/>
                          <a:defRPr kumimoji="0" sz="24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 algn="ctr" rtl="0" eaLnBrk="1" latinLnBrk="0" hangingPunct="1">
                          <a:spcBef>
                            <a:spcPts val="250"/>
                          </a:spcBef>
                          <a:buClr>
                            <a:schemeClr val="accent2">
                              <a:tint val="85000"/>
                              <a:satMod val="285000"/>
                            </a:schemeClr>
                          </a:buClr>
                          <a:buSzPct val="100000"/>
                          <a:buFont typeface="Wingdings 2"/>
                          <a:buNone/>
                          <a:defRPr kumimoji="0" sz="22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 algn="ctr" rtl="0" eaLnBrk="1" latinLnBrk="0" hangingPunct="1">
                          <a:spcBef>
                            <a:spcPts val="230"/>
                          </a:spcBef>
                          <a:buClr>
                            <a:schemeClr val="accent2">
                              <a:tint val="85000"/>
                              <a:satMod val="285000"/>
                            </a:schemeClr>
                          </a:buClr>
                          <a:buSzPct val="112000"/>
                          <a:buFont typeface="Verdana"/>
                          <a:buNone/>
                          <a:defRPr kumimoji="0" sz="19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 algn="ctr" rtl="0" eaLnBrk="1" latinLnBrk="0" hangingPunct="1">
                          <a:spcBef>
                            <a:spcPts val="250"/>
                          </a:spcBef>
                          <a:buClr>
                            <a:schemeClr val="accent3">
                              <a:tint val="85000"/>
                              <a:satMod val="275000"/>
                            </a:schemeClr>
                          </a:buClr>
                          <a:buSzPct val="100000"/>
                          <a:buFont typeface="Wingdings 2"/>
                          <a:buNone/>
                          <a:defRPr kumimoji="0"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 algn="ctr" rtl="0" eaLnBrk="1" latinLnBrk="0" hangingPunct="1">
                          <a:spcBef>
                            <a:spcPts val="250"/>
                          </a:spcBef>
                          <a:buClr>
                            <a:schemeClr val="accent3">
                              <a:tint val="85000"/>
                              <a:satMod val="275000"/>
                            </a:schemeClr>
                          </a:buClr>
                          <a:buSzPct val="100000"/>
                          <a:buFont typeface="Verdana"/>
                          <a:buNone/>
                          <a:defRPr kumimoji="0" sz="1700" kern="1200" baseline="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 algn="ctr" rtl="0" eaLnBrk="1" latinLnBrk="0" hangingPunct="1">
                          <a:spcBef>
                            <a:spcPts val="255"/>
                          </a:spcBef>
                          <a:buClr>
                            <a:schemeClr val="accent3">
                              <a:tint val="85000"/>
                              <a:satMod val="275000"/>
                            </a:schemeClr>
                          </a:buClr>
                          <a:buSzPct val="100000"/>
                          <a:buFont typeface="Wingdings 2"/>
                          <a:buNone/>
                          <a:defRPr kumimoji="0" sz="1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 algn="ctr" rtl="0" eaLnBrk="1" latinLnBrk="0" hangingPunct="1">
                          <a:spcBef>
                            <a:spcPts val="257"/>
                          </a:spcBef>
                          <a:buClr>
                            <a:schemeClr val="accent3">
                              <a:tint val="85000"/>
                              <a:satMod val="275000"/>
                            </a:schemeClr>
                          </a:buClr>
                          <a:buSzPct val="100000"/>
                          <a:buFont typeface="Verdana"/>
                          <a:buNone/>
                          <a:defRPr kumimoji="0" sz="1500" kern="1200" baseline="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 algn="ctr" rtl="0" eaLnBrk="1" latinLnBrk="0" hangingPunct="1">
                          <a:spcBef>
                            <a:spcPts val="255"/>
                          </a:spcBef>
                          <a:buClr>
                            <a:schemeClr val="accent3">
                              <a:tint val="85000"/>
                              <a:satMod val="275000"/>
                            </a:schemeClr>
                          </a:buClr>
                          <a:buSzPct val="100000"/>
                          <a:buFont typeface="Wingdings 2"/>
                          <a:buNone/>
                          <a:defRPr kumimoji="0" sz="1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  <a:extLst/>
                      </a:lstStyle>
                      <a:p>
                        <a:r>
                          <a:rPr lang="en-GB" b="1" dirty="0" err="1" smtClean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Red</a:t>
                        </a:r>
                        <a:r>
                          <a:rPr lang="en-GB" b="1" dirty="0" err="1" smtClean="0">
                            <a:solidFill>
                              <a:schemeClr val="tx1"/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fle</a:t>
                        </a:r>
                        <a:r>
                          <a:rPr lang="en-GB" sz="2800" b="1" dirty="0" err="1" smtClean="0">
                            <a:solidFill>
                              <a:schemeClr val="tx1"/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Q</a:t>
                        </a:r>
                        <a:r>
                          <a:rPr lang="en-GB" b="1" dirty="0" err="1" smtClean="0">
                            <a:solidFill>
                              <a:schemeClr val="tx1"/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tions</a:t>
                        </a:r>
                        <a:r>
                          <a:rPr lang="en-GB" b="1" dirty="0" smtClean="0"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 </a:t>
                        </a:r>
                        <a:r>
                          <a:rPr lang="en-GB" b="1" dirty="0" smtClean="0">
                            <a:solidFill>
                              <a:schemeClr val="tx1"/>
                            </a:solidFill>
                            <a:effectLst>
                              <a:reflection blurRad="6350" stA="55000" endA="50" endPos="85000" dir="5400000" sy="-100000" algn="bl" rotWithShape="0"/>
                            </a:effectLst>
                          </a:rPr>
                          <a:t>Limited</a:t>
                        </a:r>
                        <a:endParaRPr lang="en-GB" b="1" dirty="0" smtClean="0">
                          <a:solidFill>
                            <a:schemeClr val="tx1"/>
                          </a:solidFill>
                          <a:effectLst>
                            <a:reflection blurRad="6350" stA="55000" endA="50" endPos="85000" dir="5400000" sy="-100000" algn="bl" rotWithShape="0"/>
                          </a:effectLst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E69"/>
    <w:multiLevelType w:val="hybridMultilevel"/>
    <w:tmpl w:val="4144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695"/>
    <w:rsid w:val="00184695"/>
    <w:rsid w:val="00554CE0"/>
    <w:rsid w:val="005F6407"/>
    <w:rsid w:val="0061534B"/>
    <w:rsid w:val="00840C80"/>
    <w:rsid w:val="008558B9"/>
    <w:rsid w:val="00946B31"/>
    <w:rsid w:val="009F1416"/>
    <w:rsid w:val="00B71B5C"/>
    <w:rsid w:val="00DC27D7"/>
    <w:rsid w:val="00F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695"/>
  </w:style>
  <w:style w:type="paragraph" w:styleId="Footer">
    <w:name w:val="footer"/>
    <w:basedOn w:val="Normal"/>
    <w:link w:val="FooterChar"/>
    <w:uiPriority w:val="99"/>
    <w:semiHidden/>
    <w:unhideWhenUsed/>
    <w:rsid w:val="0018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695"/>
  </w:style>
  <w:style w:type="paragraph" w:styleId="BalloonText">
    <w:name w:val="Balloon Text"/>
    <w:basedOn w:val="Normal"/>
    <w:link w:val="BalloonTextChar"/>
    <w:uiPriority w:val="99"/>
    <w:semiHidden/>
    <w:unhideWhenUsed/>
    <w:rsid w:val="001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Watkinson</dc:creator>
  <cp:lastModifiedBy>Graham Watkinson</cp:lastModifiedBy>
  <cp:revision>3</cp:revision>
  <dcterms:created xsi:type="dcterms:W3CDTF">2011-12-05T21:43:00Z</dcterms:created>
  <dcterms:modified xsi:type="dcterms:W3CDTF">2011-12-05T22:25:00Z</dcterms:modified>
</cp:coreProperties>
</file>